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E9D859" w14:textId="6BA4FF54" w:rsidR="0061384A" w:rsidRPr="00483FE9" w:rsidRDefault="0061384A" w:rsidP="0061384A">
      <w:pPr>
        <w:pStyle w:val="Heading1"/>
        <w:spacing w:before="0"/>
        <w:rPr>
          <w:color w:val="8496B0" w:themeColor="text2" w:themeTint="99"/>
          <w:sz w:val="24"/>
          <w:szCs w:val="24"/>
        </w:rPr>
      </w:pPr>
      <w:bookmarkStart w:id="0" w:name="_GoBack"/>
      <w:bookmarkEnd w:id="0"/>
      <w:r w:rsidRPr="00483FE9">
        <w:rPr>
          <w:color w:val="8496B0" w:themeColor="text2" w:themeTint="99"/>
          <w:sz w:val="28"/>
          <w:szCs w:val="28"/>
        </w:rPr>
        <w:t>SUMMARY</w:t>
      </w:r>
      <w:r w:rsidRPr="00483FE9">
        <w:rPr>
          <w:color w:val="8496B0" w:themeColor="text2" w:themeTint="99"/>
          <w:sz w:val="28"/>
          <w:szCs w:val="28"/>
        </w:rPr>
        <w:tab/>
      </w:r>
    </w:p>
    <w:p w14:paraId="151D9EF5" w14:textId="77777777" w:rsidR="0061384A" w:rsidRDefault="0061384A" w:rsidP="0061384A">
      <w:pPr>
        <w:pStyle w:val="Heading1"/>
        <w:spacing w:before="0"/>
        <w:jc w:val="both"/>
        <w:rPr>
          <w:color w:val="auto"/>
          <w:sz w:val="22"/>
          <w:szCs w:val="22"/>
        </w:rPr>
      </w:pPr>
      <w:r w:rsidRPr="00880398">
        <w:rPr>
          <w:color w:val="auto"/>
          <w:sz w:val="22"/>
          <w:szCs w:val="22"/>
        </w:rPr>
        <w:t xml:space="preserve">The need for a critical mass of women in political leadership </w:t>
      </w:r>
      <w:r>
        <w:rPr>
          <w:color w:val="auto"/>
          <w:sz w:val="22"/>
          <w:szCs w:val="22"/>
        </w:rPr>
        <w:t>has been clearly acknowledged</w:t>
      </w:r>
      <w:r w:rsidRPr="00880398">
        <w:rPr>
          <w:color w:val="auto"/>
          <w:sz w:val="22"/>
          <w:szCs w:val="22"/>
        </w:rPr>
        <w:t xml:space="preserve"> in the global development agenda.</w:t>
      </w:r>
      <w:r>
        <w:rPr>
          <w:color w:val="auto"/>
          <w:sz w:val="22"/>
          <w:szCs w:val="22"/>
        </w:rPr>
        <w:t xml:space="preserve"> </w:t>
      </w:r>
      <w:r w:rsidRPr="00880398">
        <w:rPr>
          <w:color w:val="auto"/>
          <w:sz w:val="22"/>
          <w:szCs w:val="22"/>
        </w:rPr>
        <w:t>Not only is</w:t>
      </w:r>
      <w:r>
        <w:rPr>
          <w:color w:val="auto"/>
          <w:sz w:val="22"/>
          <w:szCs w:val="22"/>
        </w:rPr>
        <w:t xml:space="preserve"> women’s political leadership in keeping with</w:t>
      </w:r>
      <w:r w:rsidRPr="00880398">
        <w:rPr>
          <w:color w:val="auto"/>
          <w:sz w:val="22"/>
          <w:szCs w:val="22"/>
        </w:rPr>
        <w:t xml:space="preserve"> </w:t>
      </w:r>
      <w:r>
        <w:rPr>
          <w:color w:val="auto"/>
          <w:sz w:val="22"/>
          <w:szCs w:val="22"/>
        </w:rPr>
        <w:t xml:space="preserve">commitments to protecting and advancing the </w:t>
      </w:r>
      <w:r w:rsidRPr="00880398">
        <w:rPr>
          <w:color w:val="auto"/>
          <w:sz w:val="22"/>
          <w:szCs w:val="22"/>
        </w:rPr>
        <w:t>fundamental right</w:t>
      </w:r>
      <w:r>
        <w:rPr>
          <w:color w:val="auto"/>
          <w:sz w:val="22"/>
          <w:szCs w:val="22"/>
        </w:rPr>
        <w:t>s</w:t>
      </w:r>
      <w:r w:rsidRPr="00880398">
        <w:rPr>
          <w:color w:val="auto"/>
          <w:sz w:val="22"/>
          <w:szCs w:val="22"/>
        </w:rPr>
        <w:t xml:space="preserve"> </w:t>
      </w:r>
      <w:r>
        <w:rPr>
          <w:color w:val="auto"/>
          <w:sz w:val="22"/>
          <w:szCs w:val="22"/>
        </w:rPr>
        <w:t xml:space="preserve">of </w:t>
      </w:r>
      <w:r w:rsidRPr="00880398">
        <w:rPr>
          <w:color w:val="auto"/>
          <w:sz w:val="22"/>
          <w:szCs w:val="22"/>
        </w:rPr>
        <w:t>women</w:t>
      </w:r>
      <w:r>
        <w:rPr>
          <w:color w:val="auto"/>
          <w:sz w:val="22"/>
          <w:szCs w:val="22"/>
        </w:rPr>
        <w:t xml:space="preserve"> but</w:t>
      </w:r>
      <w:r w:rsidRPr="00880398">
        <w:rPr>
          <w:color w:val="auto"/>
          <w:sz w:val="22"/>
          <w:szCs w:val="22"/>
        </w:rPr>
        <w:t xml:space="preserve"> evidence </w:t>
      </w:r>
      <w:r>
        <w:rPr>
          <w:color w:val="auto"/>
          <w:sz w:val="22"/>
          <w:szCs w:val="22"/>
        </w:rPr>
        <w:t xml:space="preserve">shows that having a critical mass of women policy makers results </w:t>
      </w:r>
      <w:r w:rsidRPr="0085293F">
        <w:rPr>
          <w:color w:val="auto"/>
          <w:sz w:val="22"/>
          <w:szCs w:val="22"/>
        </w:rPr>
        <w:t>in greater allocation of resources to policies that benefit women, men, boys and girls; moreover</w:t>
      </w:r>
      <w:r>
        <w:rPr>
          <w:color w:val="auto"/>
          <w:sz w:val="22"/>
          <w:szCs w:val="22"/>
        </w:rPr>
        <w:t xml:space="preserve"> as the number of women in political leadership increases so too does </w:t>
      </w:r>
      <w:r w:rsidRPr="00880398">
        <w:rPr>
          <w:color w:val="auto"/>
          <w:sz w:val="22"/>
          <w:szCs w:val="22"/>
        </w:rPr>
        <w:t xml:space="preserve">economic </w:t>
      </w:r>
      <w:r>
        <w:rPr>
          <w:color w:val="auto"/>
          <w:sz w:val="22"/>
          <w:szCs w:val="22"/>
        </w:rPr>
        <w:t>growth.</w:t>
      </w:r>
      <w:r w:rsidRPr="00880398">
        <w:rPr>
          <w:color w:val="auto"/>
          <w:sz w:val="22"/>
          <w:szCs w:val="22"/>
        </w:rPr>
        <w:t xml:space="preserve"> </w:t>
      </w:r>
    </w:p>
    <w:p w14:paraId="2C67E191" w14:textId="608399A6" w:rsidR="0061384A" w:rsidRPr="008A4530" w:rsidRDefault="002A0632" w:rsidP="008A4530">
      <w:r>
        <w:br/>
        <w:t xml:space="preserve">Empowering women requires consideration of how </w:t>
      </w:r>
      <w:r w:rsidRPr="0061384A">
        <w:t xml:space="preserve">intersecting </w:t>
      </w:r>
      <w:r>
        <w:t>social identities</w:t>
      </w:r>
      <w:r w:rsidRPr="0061384A">
        <w:t xml:space="preserve">, </w:t>
      </w:r>
      <w:r>
        <w:t>rooted in gender,</w:t>
      </w:r>
      <w:r w:rsidRPr="0061384A">
        <w:t xml:space="preserve"> socio-</w:t>
      </w:r>
      <w:r w:rsidRPr="008A4530">
        <w:rPr>
          <w:rFonts w:asciiTheme="majorHAnsi" w:hAnsiTheme="majorHAnsi"/>
        </w:rPr>
        <w:t xml:space="preserve">economic status, race and ethnicity, (dis)ability and age, combine to either result in increased privilege or oppression for women, men, boys and girls. </w:t>
      </w:r>
      <w:r w:rsidR="003812C2" w:rsidRPr="008A4530">
        <w:rPr>
          <w:rFonts w:asciiTheme="majorHAnsi" w:hAnsiTheme="majorHAnsi"/>
        </w:rPr>
        <w:t>The Sustainable Development Goals (SDGs) provide an integrated development framework for policy design that recognises intersectionality; this framework calls on political leaders to apply an inter-sectional approach in the design and implementation of legislation, policies and programmes that promote women’s political leadership.</w:t>
      </w:r>
    </w:p>
    <w:p w14:paraId="586CD43B" w14:textId="6B195A99" w:rsidR="0061384A" w:rsidRPr="00E831F7" w:rsidRDefault="0061384A" w:rsidP="0061384A">
      <w:pPr>
        <w:pStyle w:val="Heading1"/>
        <w:spacing w:before="0"/>
        <w:jc w:val="both"/>
        <w:rPr>
          <w:b/>
          <w:color w:val="auto"/>
          <w:sz w:val="22"/>
          <w:szCs w:val="22"/>
        </w:rPr>
      </w:pPr>
      <w:r w:rsidRPr="00E831F7">
        <w:rPr>
          <w:color w:val="auto"/>
          <w:sz w:val="22"/>
          <w:szCs w:val="22"/>
        </w:rPr>
        <w:t xml:space="preserve">This brief highlights how increased women’s political leadership can promote sustainable development and presents examples of </w:t>
      </w:r>
      <w:r w:rsidRPr="00E831F7">
        <w:rPr>
          <w:b/>
          <w:color w:val="auto"/>
          <w:sz w:val="22"/>
          <w:szCs w:val="22"/>
        </w:rPr>
        <w:t>Temporary Special Measures (TSM</w:t>
      </w:r>
      <w:r w:rsidRPr="00E831F7">
        <w:rPr>
          <w:color w:val="auto"/>
          <w:sz w:val="22"/>
          <w:szCs w:val="22"/>
        </w:rPr>
        <w:t>s</w:t>
      </w:r>
      <w:r w:rsidRPr="00E831F7">
        <w:rPr>
          <w:b/>
          <w:color w:val="auto"/>
          <w:sz w:val="22"/>
          <w:szCs w:val="22"/>
        </w:rPr>
        <w:t>)</w:t>
      </w:r>
      <w:r w:rsidRPr="00E831F7">
        <w:rPr>
          <w:color w:val="auto"/>
          <w:sz w:val="22"/>
          <w:szCs w:val="22"/>
        </w:rPr>
        <w:t xml:space="preserve"> for scaling up </w:t>
      </w:r>
      <w:r w:rsidR="0014053C" w:rsidRPr="00E831F7">
        <w:rPr>
          <w:color w:val="auto"/>
          <w:sz w:val="22"/>
          <w:szCs w:val="22"/>
        </w:rPr>
        <w:t xml:space="preserve">women`s political </w:t>
      </w:r>
      <w:r w:rsidRPr="00E831F7">
        <w:rPr>
          <w:color w:val="auto"/>
          <w:sz w:val="22"/>
          <w:szCs w:val="22"/>
        </w:rPr>
        <w:t xml:space="preserve">participation. For sustainability, </w:t>
      </w:r>
      <w:r w:rsidR="0014053C" w:rsidRPr="00E831F7">
        <w:rPr>
          <w:color w:val="auto"/>
          <w:sz w:val="22"/>
          <w:szCs w:val="22"/>
        </w:rPr>
        <w:t xml:space="preserve">these </w:t>
      </w:r>
      <w:r w:rsidRPr="00E831F7">
        <w:rPr>
          <w:color w:val="auto"/>
          <w:sz w:val="22"/>
          <w:szCs w:val="22"/>
        </w:rPr>
        <w:t xml:space="preserve">efforts must </w:t>
      </w:r>
      <w:r w:rsidR="0014053C" w:rsidRPr="00E831F7">
        <w:rPr>
          <w:color w:val="auto"/>
          <w:sz w:val="22"/>
          <w:szCs w:val="22"/>
        </w:rPr>
        <w:t xml:space="preserve">form </w:t>
      </w:r>
      <w:r w:rsidRPr="00E831F7">
        <w:rPr>
          <w:color w:val="auto"/>
          <w:sz w:val="22"/>
          <w:szCs w:val="22"/>
        </w:rPr>
        <w:t>part of a comprehensive package</w:t>
      </w:r>
      <w:r w:rsidR="0014053C" w:rsidRPr="00E831F7">
        <w:rPr>
          <w:color w:val="auto"/>
          <w:sz w:val="22"/>
          <w:szCs w:val="22"/>
        </w:rPr>
        <w:t xml:space="preserve"> of policies</w:t>
      </w:r>
      <w:r w:rsidRPr="00E831F7">
        <w:rPr>
          <w:color w:val="auto"/>
          <w:sz w:val="22"/>
          <w:szCs w:val="22"/>
        </w:rPr>
        <w:t xml:space="preserve"> that protects women’s rights including, </w:t>
      </w:r>
      <w:r w:rsidRPr="00E831F7">
        <w:rPr>
          <w:i/>
          <w:color w:val="auto"/>
          <w:sz w:val="22"/>
          <w:szCs w:val="22"/>
        </w:rPr>
        <w:t>inter alia,</w:t>
      </w:r>
      <w:r w:rsidRPr="00E831F7">
        <w:rPr>
          <w:color w:val="auto"/>
          <w:sz w:val="22"/>
          <w:szCs w:val="22"/>
        </w:rPr>
        <w:t xml:space="preserve"> women’s access to decent work and protection from violence. </w:t>
      </w:r>
    </w:p>
    <w:p w14:paraId="6216D03F" w14:textId="77777777" w:rsidR="0061384A" w:rsidRPr="008A4530" w:rsidRDefault="0061384A" w:rsidP="0061384A">
      <w:pPr>
        <w:spacing w:line="240" w:lineRule="auto"/>
        <w:jc w:val="both"/>
        <w:rPr>
          <w:rFonts w:asciiTheme="majorHAnsi" w:eastAsia="Times New Roman" w:hAnsiTheme="majorHAnsi" w:cs="Arial"/>
          <w:b/>
          <w:bCs/>
          <w:shd w:val="clear" w:color="auto" w:fill="FFFFFF"/>
          <w:lang w:val="en-GB"/>
        </w:rPr>
      </w:pPr>
      <w:r w:rsidRPr="00E831F7">
        <w:rPr>
          <w:rFonts w:asciiTheme="majorHAnsi" w:eastAsiaTheme="majorEastAsia" w:hAnsiTheme="majorHAnsi" w:cstheme="majorBidi"/>
          <w:b/>
          <w:bCs/>
        </w:rPr>
        <w:t>---------------------------------------------------------------------------------------------------------------------</w:t>
      </w:r>
    </w:p>
    <w:p w14:paraId="203FF88D" w14:textId="77777777" w:rsidR="0061384A" w:rsidRPr="00E831F7" w:rsidRDefault="0061384A" w:rsidP="0061384A">
      <w:pPr>
        <w:spacing w:line="240" w:lineRule="auto"/>
        <w:jc w:val="both"/>
        <w:rPr>
          <w:rFonts w:asciiTheme="majorHAnsi" w:eastAsia="Times New Roman" w:hAnsiTheme="majorHAnsi" w:cs="Arial"/>
          <w:b/>
          <w:bCs/>
          <w:shd w:val="clear" w:color="auto" w:fill="FFFFFF"/>
          <w:lang w:val="en-GB"/>
        </w:rPr>
        <w:sectPr w:rsidR="0061384A" w:rsidRPr="00E831F7" w:rsidSect="00077AD2">
          <w:headerReference w:type="default" r:id="rId9"/>
          <w:footerReference w:type="default" r:id="rId10"/>
          <w:pgSz w:w="12240" w:h="15840"/>
          <w:pgMar w:top="1440" w:right="1080" w:bottom="1440" w:left="1080" w:header="720" w:footer="720" w:gutter="0"/>
          <w:pgNumType w:start="3"/>
          <w:cols w:space="720"/>
          <w:docGrid w:linePitch="360"/>
        </w:sectPr>
      </w:pPr>
    </w:p>
    <w:p w14:paraId="512EEFC5" w14:textId="0043E20B" w:rsidR="0061384A" w:rsidRPr="00E831F7" w:rsidRDefault="00B24277" w:rsidP="0061384A">
      <w:pPr>
        <w:spacing w:line="240" w:lineRule="auto"/>
        <w:jc w:val="both"/>
        <w:rPr>
          <w:rFonts w:asciiTheme="majorHAnsi" w:eastAsia="Times New Roman" w:hAnsiTheme="majorHAnsi" w:cs="Arial"/>
          <w:b/>
          <w:bCs/>
          <w:color w:val="0070C0"/>
          <w:shd w:val="clear" w:color="auto" w:fill="FFFFFF"/>
          <w:lang w:val="en-GB"/>
        </w:rPr>
      </w:pPr>
      <w:r w:rsidRPr="00E831F7">
        <w:rPr>
          <w:rFonts w:asciiTheme="majorHAnsi" w:eastAsia="Times New Roman" w:hAnsiTheme="majorHAnsi" w:cs="Arial"/>
          <w:b/>
          <w:bCs/>
          <w:color w:val="0070C0"/>
          <w:shd w:val="clear" w:color="auto" w:fill="FFFFFF"/>
          <w:lang w:val="en-GB"/>
        </w:rPr>
        <w:lastRenderedPageBreak/>
        <w:t>The Imperative for Sustainable D</w:t>
      </w:r>
      <w:r w:rsidR="0061384A" w:rsidRPr="00E831F7">
        <w:rPr>
          <w:rFonts w:asciiTheme="majorHAnsi" w:eastAsia="Times New Roman" w:hAnsiTheme="majorHAnsi" w:cs="Arial"/>
          <w:b/>
          <w:bCs/>
          <w:color w:val="0070C0"/>
          <w:shd w:val="clear" w:color="auto" w:fill="FFFFFF"/>
          <w:lang w:val="en-GB"/>
        </w:rPr>
        <w:t>evelopment in the Caribbean</w:t>
      </w:r>
    </w:p>
    <w:p w14:paraId="0F38D42F" w14:textId="7E77B0E8" w:rsidR="000C3D9F" w:rsidRPr="00E831F7" w:rsidRDefault="0061384A" w:rsidP="00291BC6">
      <w:pPr>
        <w:spacing w:line="276" w:lineRule="auto"/>
        <w:jc w:val="both"/>
        <w:rPr>
          <w:rFonts w:asciiTheme="majorHAnsi" w:eastAsia="Times New Roman" w:hAnsiTheme="majorHAnsi" w:cs="Times New Roman"/>
          <w:color w:val="000000"/>
          <w:shd w:val="clear" w:color="auto" w:fill="FFFFFF"/>
        </w:rPr>
      </w:pPr>
      <w:r w:rsidRPr="00E831F7">
        <w:rPr>
          <w:rFonts w:asciiTheme="majorHAnsi" w:hAnsiTheme="majorHAnsi"/>
        </w:rPr>
        <w:t>Caribbean small island developing states (SIDS) continue face a number of development challenges including citizen insecurity, the impacts of climate change and disasters, high public debt, high poverty, and unemployment. High levels of gender inequality also persist</w:t>
      </w:r>
      <w:r w:rsidR="0014053C" w:rsidRPr="00E831F7">
        <w:rPr>
          <w:rFonts w:asciiTheme="majorHAnsi" w:hAnsiTheme="majorHAnsi"/>
        </w:rPr>
        <w:t xml:space="preserve"> and </w:t>
      </w:r>
      <w:r w:rsidR="0014053C" w:rsidRPr="00E831F7">
        <w:rPr>
          <w:rFonts w:asciiTheme="majorHAnsi" w:hAnsiTheme="majorHAnsi"/>
          <w:lang w:val="en-US"/>
        </w:rPr>
        <w:t>perpetuate</w:t>
      </w:r>
      <w:r w:rsidRPr="00E831F7">
        <w:rPr>
          <w:rFonts w:asciiTheme="majorHAnsi" w:hAnsiTheme="majorHAnsi"/>
        </w:rPr>
        <w:t xml:space="preserve"> challenges </w:t>
      </w:r>
      <w:r w:rsidR="0014053C" w:rsidRPr="00E831F7">
        <w:rPr>
          <w:rFonts w:asciiTheme="majorHAnsi" w:hAnsiTheme="majorHAnsi"/>
        </w:rPr>
        <w:t>of</w:t>
      </w:r>
      <w:r w:rsidR="00882BFC" w:rsidRPr="00E831F7">
        <w:rPr>
          <w:rFonts w:asciiTheme="majorHAnsi" w:hAnsiTheme="majorHAnsi"/>
        </w:rPr>
        <w:t>:</w:t>
      </w:r>
      <w:r w:rsidR="0014053C" w:rsidRPr="00E831F7">
        <w:rPr>
          <w:rFonts w:asciiTheme="majorHAnsi" w:hAnsiTheme="majorHAnsi"/>
        </w:rPr>
        <w:t xml:space="preserve"> </w:t>
      </w:r>
      <w:r w:rsidRPr="00E831F7">
        <w:rPr>
          <w:rFonts w:asciiTheme="majorHAnsi" w:hAnsiTheme="majorHAnsi"/>
        </w:rPr>
        <w:t>domestic violence</w:t>
      </w:r>
      <w:r w:rsidR="00882BFC" w:rsidRPr="00E831F7">
        <w:rPr>
          <w:rFonts w:asciiTheme="majorHAnsi" w:hAnsiTheme="majorHAnsi"/>
        </w:rPr>
        <w:t>;</w:t>
      </w:r>
      <w:r w:rsidRPr="00E831F7">
        <w:rPr>
          <w:rFonts w:asciiTheme="majorHAnsi" w:hAnsiTheme="majorHAnsi"/>
        </w:rPr>
        <w:t xml:space="preserve"> gender-wage gap</w:t>
      </w:r>
      <w:r w:rsidR="00882BFC" w:rsidRPr="00E831F7">
        <w:rPr>
          <w:rFonts w:asciiTheme="majorHAnsi" w:hAnsiTheme="majorHAnsi"/>
        </w:rPr>
        <w:t>s;</w:t>
      </w:r>
      <w:r w:rsidRPr="00E831F7">
        <w:rPr>
          <w:rFonts w:asciiTheme="majorHAnsi" w:hAnsiTheme="majorHAnsi"/>
        </w:rPr>
        <w:t xml:space="preserve"> unequal burden</w:t>
      </w:r>
      <w:r w:rsidR="0014053C" w:rsidRPr="00E831F7">
        <w:rPr>
          <w:rFonts w:asciiTheme="majorHAnsi" w:hAnsiTheme="majorHAnsi"/>
        </w:rPr>
        <w:t>s</w:t>
      </w:r>
      <w:r w:rsidRPr="00E831F7">
        <w:rPr>
          <w:rFonts w:asciiTheme="majorHAnsi" w:hAnsiTheme="majorHAnsi"/>
        </w:rPr>
        <w:t xml:space="preserve"> of care</w:t>
      </w:r>
      <w:r w:rsidR="00882BFC" w:rsidRPr="00E831F7">
        <w:rPr>
          <w:rFonts w:asciiTheme="majorHAnsi" w:hAnsiTheme="majorHAnsi"/>
        </w:rPr>
        <w:t xml:space="preserve">; </w:t>
      </w:r>
      <w:r w:rsidRPr="00E831F7">
        <w:rPr>
          <w:rFonts w:asciiTheme="majorHAnsi" w:hAnsiTheme="majorHAnsi"/>
        </w:rPr>
        <w:t>higher representation of female-headed households among poor households</w:t>
      </w:r>
      <w:r w:rsidR="00882BFC" w:rsidRPr="00E831F7">
        <w:rPr>
          <w:rFonts w:asciiTheme="majorHAnsi" w:hAnsiTheme="majorHAnsi"/>
        </w:rPr>
        <w:t>;</w:t>
      </w:r>
      <w:r w:rsidRPr="00E831F7">
        <w:rPr>
          <w:rFonts w:asciiTheme="majorHAnsi" w:hAnsiTheme="majorHAnsi"/>
        </w:rPr>
        <w:t xml:space="preserve"> and relatively low </w:t>
      </w:r>
      <w:r w:rsidR="0014053C" w:rsidRPr="00E831F7">
        <w:rPr>
          <w:rFonts w:asciiTheme="majorHAnsi" w:hAnsiTheme="majorHAnsi"/>
        </w:rPr>
        <w:t>re</w:t>
      </w:r>
      <w:r w:rsidRPr="00E831F7">
        <w:rPr>
          <w:rFonts w:asciiTheme="majorHAnsi" w:hAnsiTheme="majorHAnsi"/>
        </w:rPr>
        <w:t xml:space="preserve">presentation of women in </w:t>
      </w:r>
      <w:r w:rsidR="00882BFC" w:rsidRPr="00E831F7">
        <w:rPr>
          <w:rFonts w:asciiTheme="majorHAnsi" w:hAnsiTheme="majorHAnsi"/>
        </w:rPr>
        <w:t xml:space="preserve">political </w:t>
      </w:r>
      <w:r w:rsidRPr="00E831F7">
        <w:rPr>
          <w:rFonts w:asciiTheme="majorHAnsi" w:hAnsiTheme="majorHAnsi"/>
        </w:rPr>
        <w:t>leadership.</w:t>
      </w:r>
      <w:r w:rsidRPr="00E831F7">
        <w:rPr>
          <w:rStyle w:val="EndnoteReference"/>
          <w:rFonts w:asciiTheme="majorHAnsi" w:hAnsiTheme="majorHAnsi"/>
        </w:rPr>
        <w:endnoteReference w:id="1"/>
      </w:r>
      <w:r w:rsidRPr="008A4530">
        <w:rPr>
          <w:rFonts w:asciiTheme="majorHAnsi" w:hAnsiTheme="majorHAnsi"/>
          <w:b/>
        </w:rPr>
        <w:t xml:space="preserve">  </w:t>
      </w:r>
      <w:r w:rsidR="00281F8D" w:rsidRPr="008A4530">
        <w:rPr>
          <w:rFonts w:asciiTheme="majorHAnsi" w:hAnsiTheme="majorHAnsi"/>
          <w:b/>
        </w:rPr>
        <w:br/>
      </w:r>
      <w:r w:rsidR="00281F8D" w:rsidRPr="008A4530">
        <w:rPr>
          <w:rFonts w:asciiTheme="majorHAnsi" w:hAnsiTheme="majorHAnsi"/>
          <w:b/>
        </w:rPr>
        <w:br/>
      </w:r>
      <w:r w:rsidRPr="00E831F7">
        <w:rPr>
          <w:rFonts w:asciiTheme="majorHAnsi" w:eastAsia="Times New Roman" w:hAnsiTheme="majorHAnsi" w:cs="Times New Roman"/>
          <w:lang w:val="en-GB"/>
        </w:rPr>
        <w:t>A critical element in legislating for sustainable development is developing policies that promote substantive equality.</w:t>
      </w:r>
      <w:r w:rsidRPr="00E831F7">
        <w:rPr>
          <w:rFonts w:asciiTheme="majorHAnsi" w:hAnsiTheme="majorHAnsi"/>
        </w:rPr>
        <w:t xml:space="preserve">  Substantive equality involves achieving equitable (fair) outcomes as well as equal opportunity. It takes into account the effect of past discrimination, and </w:t>
      </w:r>
      <w:r w:rsidR="00B42834" w:rsidRPr="00E831F7">
        <w:rPr>
          <w:rFonts w:asciiTheme="majorHAnsi" w:hAnsiTheme="majorHAnsi"/>
        </w:rPr>
        <w:t xml:space="preserve">unequal distribution of </w:t>
      </w:r>
      <w:r w:rsidRPr="00E831F7">
        <w:rPr>
          <w:rFonts w:asciiTheme="majorHAnsi" w:eastAsia="Times New Roman" w:hAnsiTheme="majorHAnsi" w:cs="Times New Roman"/>
          <w:color w:val="000000"/>
          <w:shd w:val="clear" w:color="auto" w:fill="FFFFFF"/>
        </w:rPr>
        <w:t xml:space="preserve">rights, </w:t>
      </w:r>
      <w:r w:rsidRPr="00E831F7">
        <w:rPr>
          <w:rFonts w:asciiTheme="majorHAnsi" w:eastAsia="Times New Roman" w:hAnsiTheme="majorHAnsi" w:cs="Times New Roman"/>
          <w:color w:val="000000"/>
          <w:shd w:val="clear" w:color="auto" w:fill="FFFFFF"/>
        </w:rPr>
        <w:lastRenderedPageBreak/>
        <w:t xml:space="preserve">entitlements </w:t>
      </w:r>
      <w:r w:rsidR="00B42834" w:rsidRPr="00E831F7">
        <w:rPr>
          <w:rFonts w:asciiTheme="majorHAnsi" w:eastAsia="Times New Roman" w:hAnsiTheme="majorHAnsi" w:cs="Times New Roman"/>
          <w:color w:val="000000"/>
          <w:shd w:val="clear" w:color="auto" w:fill="FFFFFF"/>
        </w:rPr>
        <w:t>and opportunities</w:t>
      </w:r>
      <w:r w:rsidRPr="00E831F7">
        <w:rPr>
          <w:rFonts w:asciiTheme="majorHAnsi" w:eastAsia="Times New Roman" w:hAnsiTheme="majorHAnsi" w:cs="Times New Roman"/>
          <w:color w:val="000000"/>
          <w:shd w:val="clear" w:color="auto" w:fill="FFFFFF"/>
        </w:rPr>
        <w:t>. Substantive equality addresses all forms of inequality.</w:t>
      </w:r>
    </w:p>
    <w:p w14:paraId="29B9CAC0" w14:textId="77777777" w:rsidR="00B42834" w:rsidRPr="008A4530" w:rsidRDefault="00B42834" w:rsidP="00B42834">
      <w:pPr>
        <w:spacing w:after="0" w:line="240" w:lineRule="auto"/>
        <w:jc w:val="both"/>
        <w:rPr>
          <w:rFonts w:asciiTheme="majorHAnsi" w:eastAsia="Times New Roman" w:hAnsiTheme="majorHAnsi" w:cs="Times New Roman"/>
          <w:b/>
          <w:color w:val="0070C0"/>
          <w:lang w:val="en-GB"/>
        </w:rPr>
      </w:pPr>
      <w:r w:rsidRPr="008A4530">
        <w:rPr>
          <w:rFonts w:asciiTheme="majorHAnsi" w:eastAsia="Times New Roman" w:hAnsiTheme="majorHAnsi" w:cs="Times New Roman"/>
          <w:b/>
          <w:color w:val="0070C0"/>
          <w:lang w:val="en-GB"/>
        </w:rPr>
        <w:t>Intersectionality: The Implications for Substantive Gender Equality and Sustainable Development</w:t>
      </w:r>
    </w:p>
    <w:p w14:paraId="46BBD39C" w14:textId="0D0810BF" w:rsidR="00B42834" w:rsidRPr="008A4530" w:rsidRDefault="00B42834" w:rsidP="00281F8D">
      <w:pPr>
        <w:spacing w:line="276" w:lineRule="auto"/>
        <w:jc w:val="both"/>
        <w:rPr>
          <w:rFonts w:asciiTheme="majorHAnsi" w:hAnsiTheme="majorHAnsi" w:cs="Helvetica"/>
          <w:lang w:val="en-GB"/>
        </w:rPr>
      </w:pPr>
      <w:r w:rsidRPr="008A4530">
        <w:rPr>
          <w:rFonts w:asciiTheme="majorHAnsi" w:hAnsiTheme="majorHAnsi"/>
          <w:b/>
          <w:lang w:val="en-GB"/>
        </w:rPr>
        <w:br/>
      </w:r>
      <w:r w:rsidRPr="008A4530">
        <w:rPr>
          <w:rStyle w:val="teaser"/>
          <w:rFonts w:asciiTheme="majorHAnsi" w:hAnsiTheme="majorHAnsi" w:cs="Helvetica"/>
          <w:lang w:val="en-GB"/>
        </w:rPr>
        <w:t xml:space="preserve">The pursuit of sustainable development requires legislation inscribing substantive equality and must </w:t>
      </w:r>
      <w:r w:rsidR="00882BFC" w:rsidRPr="008A4530">
        <w:rPr>
          <w:rStyle w:val="teaser"/>
          <w:rFonts w:asciiTheme="majorHAnsi" w:hAnsiTheme="majorHAnsi" w:cs="Helvetica"/>
          <w:lang w:val="en-GB"/>
        </w:rPr>
        <w:t>build</w:t>
      </w:r>
      <w:r w:rsidRPr="008A4530">
        <w:rPr>
          <w:rStyle w:val="teaser"/>
          <w:rFonts w:asciiTheme="majorHAnsi" w:hAnsiTheme="majorHAnsi" w:cs="Helvetica"/>
          <w:lang w:val="en-GB"/>
        </w:rPr>
        <w:t xml:space="preserve"> on the premise of intersectionality: people live multiple and intersecting identities – </w:t>
      </w:r>
      <w:r w:rsidR="00882BFC" w:rsidRPr="008A4530">
        <w:rPr>
          <w:rStyle w:val="teaser"/>
          <w:rFonts w:asciiTheme="majorHAnsi" w:hAnsiTheme="majorHAnsi" w:cs="Helvetica"/>
          <w:lang w:val="en-GB"/>
        </w:rPr>
        <w:t>related to age; social/</w:t>
      </w:r>
      <w:r w:rsidRPr="008A4530">
        <w:rPr>
          <w:rStyle w:val="teaser"/>
          <w:rFonts w:asciiTheme="majorHAnsi" w:hAnsiTheme="majorHAnsi" w:cs="Helvetica"/>
          <w:lang w:val="en-GB"/>
        </w:rPr>
        <w:t>economic status; race ethnicity; (dis)abilities and</w:t>
      </w:r>
      <w:r w:rsidR="00882BFC" w:rsidRPr="008A4530">
        <w:rPr>
          <w:rStyle w:val="teaser"/>
          <w:rFonts w:asciiTheme="majorHAnsi" w:hAnsiTheme="majorHAnsi" w:cs="Helvetica"/>
          <w:lang w:val="en-GB"/>
        </w:rPr>
        <w:t>/or</w:t>
      </w:r>
      <w:r w:rsidRPr="008A4530">
        <w:rPr>
          <w:rStyle w:val="teaser"/>
          <w:rFonts w:asciiTheme="majorHAnsi" w:hAnsiTheme="majorHAnsi" w:cs="Helvetica"/>
          <w:lang w:val="en-GB"/>
        </w:rPr>
        <w:t xml:space="preserve"> sexual orientation - derive</w:t>
      </w:r>
      <w:r w:rsidR="00882BFC" w:rsidRPr="008A4530">
        <w:rPr>
          <w:rStyle w:val="teaser"/>
          <w:rFonts w:asciiTheme="majorHAnsi" w:hAnsiTheme="majorHAnsi" w:cs="Helvetica"/>
          <w:lang w:val="en-GB"/>
        </w:rPr>
        <w:t>d</w:t>
      </w:r>
      <w:r w:rsidRPr="008A4530">
        <w:rPr>
          <w:rStyle w:val="teaser"/>
          <w:rFonts w:asciiTheme="majorHAnsi" w:hAnsiTheme="majorHAnsi" w:cs="Helvetica"/>
          <w:lang w:val="en-GB"/>
        </w:rPr>
        <w:t xml:space="preserve"> from social relations, history and operation of </w:t>
      </w:r>
      <w:r w:rsidR="00882BFC" w:rsidRPr="008A4530">
        <w:rPr>
          <w:rStyle w:val="teaser"/>
          <w:rFonts w:asciiTheme="majorHAnsi" w:hAnsiTheme="majorHAnsi" w:cs="Helvetica"/>
          <w:lang w:val="en-GB"/>
        </w:rPr>
        <w:t>power structures</w:t>
      </w:r>
      <w:r w:rsidRPr="008A4530">
        <w:rPr>
          <w:rStyle w:val="teaser"/>
          <w:rFonts w:asciiTheme="majorHAnsi" w:hAnsiTheme="majorHAnsi" w:cs="Helvetica"/>
          <w:lang w:val="en-GB"/>
        </w:rPr>
        <w:t xml:space="preserve">. </w:t>
      </w:r>
    </w:p>
    <w:p w14:paraId="0BA310EE" w14:textId="77777777" w:rsidR="00B42834" w:rsidRDefault="00B42834" w:rsidP="00B42834">
      <w:pPr>
        <w:spacing w:after="0" w:line="276" w:lineRule="auto"/>
        <w:rPr>
          <w:rStyle w:val="talk-transcriptfragment"/>
          <w:rFonts w:asciiTheme="majorHAnsi" w:hAnsiTheme="majorHAnsi" w:cs="Times New Roman"/>
          <w:b/>
          <w:color w:val="0070C0"/>
          <w:lang w:val="en-GB"/>
        </w:rPr>
      </w:pPr>
      <w:r w:rsidRPr="008A4530">
        <w:rPr>
          <w:rStyle w:val="talk-transcriptfragment"/>
          <w:rFonts w:asciiTheme="majorHAnsi" w:hAnsiTheme="majorHAnsi" w:cs="Times New Roman"/>
          <w:b/>
          <w:color w:val="0070C0"/>
          <w:lang w:val="en-GB"/>
        </w:rPr>
        <w:t>Sustainable Development in Action</w:t>
      </w:r>
    </w:p>
    <w:p w14:paraId="754DD9C0" w14:textId="77777777" w:rsidR="000C3D9F" w:rsidRPr="008A4530" w:rsidRDefault="000C3D9F" w:rsidP="00B42834">
      <w:pPr>
        <w:spacing w:after="0" w:line="276" w:lineRule="auto"/>
        <w:rPr>
          <w:rStyle w:val="talk-transcriptfragment"/>
          <w:rFonts w:asciiTheme="majorHAnsi" w:hAnsiTheme="majorHAnsi" w:cs="Times New Roman"/>
          <w:b/>
          <w:color w:val="0070C0"/>
          <w:lang w:val="en-GB"/>
        </w:rPr>
      </w:pPr>
    </w:p>
    <w:p w14:paraId="07915801" w14:textId="4F8D659C" w:rsidR="00882BFC" w:rsidRPr="008A4530" w:rsidRDefault="00B42834" w:rsidP="008A4530">
      <w:pPr>
        <w:spacing w:after="0" w:line="276" w:lineRule="auto"/>
        <w:jc w:val="both"/>
        <w:rPr>
          <w:rFonts w:asciiTheme="majorHAnsi" w:hAnsiTheme="majorHAnsi"/>
          <w:lang w:val="en-GB"/>
        </w:rPr>
      </w:pPr>
      <w:r w:rsidRPr="008A4530">
        <w:rPr>
          <w:rStyle w:val="talk-transcriptfragment"/>
          <w:rFonts w:asciiTheme="majorHAnsi" w:hAnsiTheme="majorHAnsi" w:cs="Times New Roman"/>
          <w:lang w:val="en-GB"/>
        </w:rPr>
        <w:t>In September 2015</w:t>
      </w:r>
      <w:r w:rsidR="00882BFC" w:rsidRPr="008A4530">
        <w:rPr>
          <w:rStyle w:val="talk-transcriptfragment"/>
          <w:rFonts w:asciiTheme="majorHAnsi" w:hAnsiTheme="majorHAnsi" w:cs="Times New Roman"/>
          <w:lang w:val="en-GB"/>
        </w:rPr>
        <w:t>, Heads of Government of Caribbean countries, assembled through</w:t>
      </w:r>
      <w:r w:rsidRPr="008A4530">
        <w:rPr>
          <w:rStyle w:val="talk-transcriptfragment"/>
          <w:rFonts w:asciiTheme="majorHAnsi" w:hAnsiTheme="majorHAnsi" w:cs="Times New Roman"/>
          <w:lang w:val="en-GB"/>
        </w:rPr>
        <w:t xml:space="preserve"> the United Nations General Assembly</w:t>
      </w:r>
      <w:r w:rsidR="00882BFC" w:rsidRPr="008A4530">
        <w:rPr>
          <w:rStyle w:val="talk-transcriptfragment"/>
          <w:rFonts w:asciiTheme="majorHAnsi" w:hAnsiTheme="majorHAnsi" w:cs="Times New Roman"/>
          <w:lang w:val="en-GB"/>
        </w:rPr>
        <w:t>,</w:t>
      </w:r>
      <w:r w:rsidRPr="008A4530">
        <w:rPr>
          <w:rStyle w:val="talk-transcriptfragment"/>
          <w:rFonts w:asciiTheme="majorHAnsi" w:hAnsiTheme="majorHAnsi" w:cs="Times New Roman"/>
          <w:lang w:val="en-GB"/>
        </w:rPr>
        <w:t xml:space="preserve"> adopted the Sustai</w:t>
      </w:r>
      <w:r w:rsidR="00882BFC" w:rsidRPr="008A4530">
        <w:rPr>
          <w:rStyle w:val="talk-transcriptfragment"/>
          <w:rFonts w:asciiTheme="majorHAnsi" w:hAnsiTheme="majorHAnsi" w:cs="Times New Roman"/>
          <w:lang w:val="en-GB"/>
        </w:rPr>
        <w:t>nable Development Goals (SDG</w:t>
      </w:r>
      <w:proofErr w:type="gramStart"/>
      <w:r w:rsidR="00882BFC" w:rsidRPr="008A4530">
        <w:rPr>
          <w:rStyle w:val="talk-transcriptfragment"/>
          <w:rFonts w:asciiTheme="majorHAnsi" w:hAnsiTheme="majorHAnsi" w:cs="Times New Roman"/>
          <w:lang w:val="en-GB"/>
        </w:rPr>
        <w:t>)s</w:t>
      </w:r>
      <w:proofErr w:type="gramEnd"/>
      <w:r w:rsidR="00882BFC" w:rsidRPr="008A4530">
        <w:rPr>
          <w:rStyle w:val="talk-transcriptfragment"/>
          <w:rFonts w:asciiTheme="majorHAnsi" w:hAnsiTheme="majorHAnsi" w:cs="Times New Roman"/>
          <w:lang w:val="en-GB"/>
        </w:rPr>
        <w:t>, which  identify gender equality as a pre-requisite for development.</w:t>
      </w:r>
    </w:p>
    <w:p w14:paraId="51725B13" w14:textId="02B90897" w:rsidR="00AB50D5" w:rsidRPr="008A4530" w:rsidRDefault="00AB50D5" w:rsidP="008A4530">
      <w:pPr>
        <w:spacing w:after="0" w:line="276" w:lineRule="auto"/>
        <w:jc w:val="both"/>
        <w:rPr>
          <w:rFonts w:asciiTheme="majorHAnsi" w:hAnsiTheme="majorHAnsi"/>
        </w:rPr>
        <w:sectPr w:rsidR="00AB50D5" w:rsidRPr="008A4530" w:rsidSect="00622A3C">
          <w:type w:val="continuous"/>
          <w:pgSz w:w="12240" w:h="15840"/>
          <w:pgMar w:top="1440" w:right="1080" w:bottom="1440" w:left="1080" w:header="720" w:footer="720" w:gutter="0"/>
          <w:cols w:num="2" w:space="720"/>
          <w:titlePg/>
          <w:docGrid w:linePitch="360"/>
        </w:sectPr>
      </w:pPr>
    </w:p>
    <w:p w14:paraId="1DB756D8" w14:textId="7ED4B9DE" w:rsidR="0061384A" w:rsidRPr="008A4530" w:rsidRDefault="0061384A" w:rsidP="0061384A">
      <w:pPr>
        <w:spacing w:after="0" w:line="276" w:lineRule="auto"/>
        <w:jc w:val="both"/>
        <w:rPr>
          <w:rFonts w:asciiTheme="majorHAnsi" w:hAnsiTheme="majorHAnsi"/>
          <w:bCs/>
          <w:i/>
          <w:iCs/>
          <w:lang w:val="en-GB"/>
        </w:rPr>
      </w:pPr>
      <w:r w:rsidRPr="008A4530">
        <w:rPr>
          <w:rFonts w:asciiTheme="majorHAnsi" w:hAnsiTheme="majorHAnsi" w:cs="Arial"/>
          <w:lang w:val="en-GB"/>
        </w:rPr>
        <w:lastRenderedPageBreak/>
        <w:t>G</w:t>
      </w:r>
      <w:r w:rsidR="00882BFC" w:rsidRPr="008A4530">
        <w:rPr>
          <w:rFonts w:asciiTheme="majorHAnsi" w:hAnsiTheme="majorHAnsi" w:cs="Arial"/>
          <w:lang w:val="en-GB"/>
        </w:rPr>
        <w:t xml:space="preserve">ender equality is also the focus of </w:t>
      </w:r>
      <w:r w:rsidRPr="008A4530">
        <w:rPr>
          <w:rFonts w:asciiTheme="majorHAnsi" w:hAnsiTheme="majorHAnsi" w:cs="Arial"/>
          <w:lang w:val="en-GB"/>
        </w:rPr>
        <w:t xml:space="preserve"> a stand-</w:t>
      </w:r>
      <w:r w:rsidRPr="008A4530">
        <w:rPr>
          <w:rFonts w:asciiTheme="majorHAnsi" w:hAnsiTheme="majorHAnsi"/>
          <w:bCs/>
          <w:i/>
          <w:iCs/>
          <w:lang w:val="en-GB"/>
        </w:rPr>
        <w:t xml:space="preserve"> </w:t>
      </w:r>
      <w:r w:rsidRPr="008A4530">
        <w:rPr>
          <w:rFonts w:asciiTheme="majorHAnsi" w:hAnsiTheme="majorHAnsi" w:cs="Arial"/>
          <w:lang w:val="en-GB"/>
        </w:rPr>
        <w:t>alone goal</w:t>
      </w:r>
      <w:r w:rsidR="00915FED" w:rsidRPr="008A4530">
        <w:rPr>
          <w:rFonts w:asciiTheme="majorHAnsi" w:hAnsiTheme="majorHAnsi" w:cs="Arial"/>
          <w:lang w:val="en-GB"/>
        </w:rPr>
        <w:t xml:space="preserve">, </w:t>
      </w:r>
      <w:r w:rsidR="00882BFC" w:rsidRPr="008A4530">
        <w:rPr>
          <w:rFonts w:asciiTheme="majorHAnsi" w:hAnsiTheme="majorHAnsi" w:cs="Arial"/>
          <w:lang w:val="en-GB"/>
        </w:rPr>
        <w:t>with women’s political empowerment being</w:t>
      </w:r>
      <w:r w:rsidR="00915FED" w:rsidRPr="008A4530">
        <w:rPr>
          <w:rFonts w:asciiTheme="majorHAnsi" w:hAnsiTheme="majorHAnsi" w:cs="Arial"/>
          <w:lang w:val="en-GB"/>
        </w:rPr>
        <w:t xml:space="preserve"> specifically addressed by</w:t>
      </w:r>
      <w:r w:rsidRPr="008A4530">
        <w:rPr>
          <w:rFonts w:asciiTheme="majorHAnsi" w:hAnsiTheme="majorHAnsi"/>
          <w:lang w:val="en-GB"/>
        </w:rPr>
        <w:t xml:space="preserve"> Target 5.5</w:t>
      </w:r>
      <w:r w:rsidRPr="008A4530">
        <w:rPr>
          <w:rFonts w:asciiTheme="majorHAnsi" w:hAnsiTheme="majorHAnsi"/>
          <w:i/>
          <w:lang w:val="en-GB"/>
        </w:rPr>
        <w:t xml:space="preserve"> </w:t>
      </w:r>
      <w:r w:rsidR="00915FED" w:rsidRPr="008A4530">
        <w:rPr>
          <w:rFonts w:asciiTheme="majorHAnsi" w:hAnsiTheme="majorHAnsi"/>
          <w:i/>
          <w:lang w:val="en-GB"/>
        </w:rPr>
        <w:t xml:space="preserve">to </w:t>
      </w:r>
      <w:r w:rsidRPr="008A4530">
        <w:rPr>
          <w:rFonts w:asciiTheme="majorHAnsi" w:hAnsiTheme="majorHAnsi"/>
          <w:i/>
          <w:lang w:val="en-GB"/>
        </w:rPr>
        <w:t>ensur</w:t>
      </w:r>
      <w:r w:rsidR="00915FED" w:rsidRPr="008A4530">
        <w:rPr>
          <w:rFonts w:asciiTheme="majorHAnsi" w:hAnsiTheme="majorHAnsi"/>
          <w:i/>
          <w:lang w:val="en-GB"/>
        </w:rPr>
        <w:t>e</w:t>
      </w:r>
      <w:r w:rsidRPr="008A4530">
        <w:rPr>
          <w:rFonts w:asciiTheme="majorHAnsi" w:hAnsiTheme="majorHAnsi"/>
          <w:i/>
          <w:lang w:val="en-GB"/>
        </w:rPr>
        <w:t xml:space="preserve"> women’s full and effective participation and leadership at</w:t>
      </w:r>
      <w:r w:rsidRPr="008A4530">
        <w:rPr>
          <w:rFonts w:asciiTheme="majorHAnsi" w:hAnsiTheme="majorHAnsi"/>
          <w:bCs/>
          <w:i/>
          <w:iCs/>
          <w:lang w:val="en-GB"/>
        </w:rPr>
        <w:t xml:space="preserve"> all levels of decision-making in political, economic and public life.</w:t>
      </w:r>
    </w:p>
    <w:p w14:paraId="50C09333" w14:textId="77777777" w:rsidR="0061384A" w:rsidRPr="008A4530" w:rsidRDefault="0061384A" w:rsidP="0061384A">
      <w:pPr>
        <w:spacing w:after="0" w:line="276" w:lineRule="auto"/>
        <w:jc w:val="both"/>
        <w:rPr>
          <w:rFonts w:asciiTheme="majorHAnsi" w:hAnsiTheme="majorHAnsi"/>
          <w:b/>
          <w:color w:val="0070C0"/>
          <w:lang w:val="en-GB"/>
        </w:rPr>
      </w:pPr>
    </w:p>
    <w:p w14:paraId="0475895E" w14:textId="77777777" w:rsidR="0061384A" w:rsidRDefault="0061384A" w:rsidP="0061384A">
      <w:pPr>
        <w:spacing w:after="0" w:line="240" w:lineRule="auto"/>
        <w:jc w:val="both"/>
        <w:rPr>
          <w:rFonts w:asciiTheme="majorHAnsi" w:hAnsiTheme="majorHAnsi"/>
          <w:b/>
          <w:color w:val="0070C0"/>
          <w:lang w:val="en-GB"/>
        </w:rPr>
      </w:pPr>
      <w:r w:rsidRPr="008A4530">
        <w:rPr>
          <w:rFonts w:asciiTheme="majorHAnsi" w:hAnsiTheme="majorHAnsi"/>
          <w:b/>
          <w:color w:val="0070C0"/>
          <w:lang w:val="en-GB"/>
        </w:rPr>
        <w:t>Women’s Leadership, Sustainable Development, CEDAW and the Caribbean Commitment</w:t>
      </w:r>
    </w:p>
    <w:p w14:paraId="46A79E66" w14:textId="77777777" w:rsidR="000C3D9F" w:rsidRPr="008A4530" w:rsidRDefault="000C3D9F" w:rsidP="0061384A">
      <w:pPr>
        <w:spacing w:after="0" w:line="240" w:lineRule="auto"/>
        <w:jc w:val="both"/>
        <w:rPr>
          <w:rFonts w:asciiTheme="majorHAnsi" w:hAnsiTheme="majorHAnsi"/>
          <w:b/>
          <w:color w:val="0070C0"/>
          <w:lang w:val="en-GB"/>
        </w:rPr>
      </w:pPr>
    </w:p>
    <w:p w14:paraId="2C23808A" w14:textId="11A0EB99" w:rsidR="0061384A" w:rsidRPr="008A4530" w:rsidRDefault="0061384A" w:rsidP="0061384A">
      <w:pPr>
        <w:spacing w:line="276" w:lineRule="auto"/>
        <w:jc w:val="both"/>
        <w:rPr>
          <w:rFonts w:asciiTheme="majorHAnsi" w:hAnsiTheme="majorHAnsi"/>
          <w:lang w:val="en-GB"/>
        </w:rPr>
      </w:pPr>
      <w:r w:rsidRPr="008A4530">
        <w:rPr>
          <w:rFonts w:asciiTheme="majorHAnsi" w:hAnsiTheme="majorHAnsi"/>
          <w:lang w:val="en-GB"/>
        </w:rPr>
        <w:t xml:space="preserve">Substantive equality in women’s leadership in the Caribbean </w:t>
      </w:r>
      <w:r w:rsidR="00882BFC" w:rsidRPr="008A4530">
        <w:rPr>
          <w:rFonts w:asciiTheme="majorHAnsi" w:hAnsiTheme="majorHAnsi"/>
          <w:lang w:val="en-GB"/>
        </w:rPr>
        <w:t>requires</w:t>
      </w:r>
      <w:r w:rsidRPr="008A4530">
        <w:rPr>
          <w:rFonts w:asciiTheme="majorHAnsi" w:hAnsiTheme="majorHAnsi"/>
          <w:lang w:val="en-GB"/>
        </w:rPr>
        <w:t xml:space="preserve"> equality in form</w:t>
      </w:r>
      <w:r w:rsidR="00882BFC" w:rsidRPr="008A4530">
        <w:rPr>
          <w:rFonts w:asciiTheme="majorHAnsi" w:hAnsiTheme="majorHAnsi"/>
          <w:lang w:val="en-GB"/>
        </w:rPr>
        <w:t xml:space="preserve"> </w:t>
      </w:r>
      <w:r w:rsidR="002F03CA" w:rsidRPr="008A4530">
        <w:rPr>
          <w:rFonts w:asciiTheme="majorHAnsi" w:hAnsiTheme="majorHAnsi"/>
          <w:lang w:val="en-GB"/>
        </w:rPr>
        <w:t>(</w:t>
      </w:r>
      <w:r w:rsidRPr="008A4530">
        <w:rPr>
          <w:rFonts w:asciiTheme="majorHAnsi" w:hAnsiTheme="majorHAnsi"/>
          <w:lang w:val="en-GB"/>
        </w:rPr>
        <w:t>an increase in the number of women in leadership</w:t>
      </w:r>
      <w:r w:rsidR="002F03CA" w:rsidRPr="008A4530">
        <w:rPr>
          <w:rFonts w:asciiTheme="majorHAnsi" w:hAnsiTheme="majorHAnsi"/>
          <w:lang w:val="en-GB"/>
        </w:rPr>
        <w:t>)</w:t>
      </w:r>
      <w:r w:rsidRPr="008A4530">
        <w:rPr>
          <w:rFonts w:asciiTheme="majorHAnsi" w:hAnsiTheme="majorHAnsi"/>
          <w:lang w:val="en-GB"/>
        </w:rPr>
        <w:t>, and equality in substance</w:t>
      </w:r>
      <w:r w:rsidR="00882BFC" w:rsidRPr="008A4530">
        <w:rPr>
          <w:rFonts w:asciiTheme="majorHAnsi" w:hAnsiTheme="majorHAnsi"/>
          <w:lang w:val="en-GB"/>
        </w:rPr>
        <w:t xml:space="preserve"> </w:t>
      </w:r>
      <w:r w:rsidR="002F03CA" w:rsidRPr="008A4530">
        <w:rPr>
          <w:rFonts w:asciiTheme="majorHAnsi" w:hAnsiTheme="majorHAnsi"/>
          <w:lang w:val="en-GB"/>
        </w:rPr>
        <w:t>(</w:t>
      </w:r>
      <w:r w:rsidRPr="008A4530">
        <w:rPr>
          <w:rFonts w:asciiTheme="majorHAnsi" w:hAnsiTheme="majorHAnsi"/>
          <w:lang w:val="en-GB"/>
        </w:rPr>
        <w:t xml:space="preserve">meaning that both men and women in leadership practise principles that </w:t>
      </w:r>
      <w:r w:rsidR="00882BFC" w:rsidRPr="008A4530">
        <w:rPr>
          <w:rFonts w:asciiTheme="majorHAnsi" w:hAnsiTheme="majorHAnsi"/>
          <w:lang w:val="en-GB"/>
        </w:rPr>
        <w:t xml:space="preserve">are inclusive </w:t>
      </w:r>
      <w:r w:rsidRPr="008A4530">
        <w:rPr>
          <w:rFonts w:asciiTheme="majorHAnsi" w:hAnsiTheme="majorHAnsi"/>
          <w:lang w:val="en-GB"/>
        </w:rPr>
        <w:t>transformational, and equitable</w:t>
      </w:r>
      <w:r w:rsidR="002F03CA" w:rsidRPr="008A4530">
        <w:rPr>
          <w:rFonts w:asciiTheme="majorHAnsi" w:hAnsiTheme="majorHAnsi"/>
          <w:lang w:val="en-GB"/>
        </w:rPr>
        <w:t>)</w:t>
      </w:r>
      <w:r w:rsidRPr="008A4530">
        <w:rPr>
          <w:rFonts w:asciiTheme="majorHAnsi" w:hAnsiTheme="majorHAnsi"/>
          <w:lang w:val="en-GB"/>
        </w:rPr>
        <w:t xml:space="preserve">. </w:t>
      </w:r>
    </w:p>
    <w:p w14:paraId="4BB5E50E" w14:textId="1E552FEF" w:rsidR="0061384A" w:rsidRPr="008A4530" w:rsidRDefault="0061384A" w:rsidP="0061384A">
      <w:pPr>
        <w:spacing w:line="276" w:lineRule="auto"/>
        <w:jc w:val="both"/>
        <w:rPr>
          <w:rFonts w:asciiTheme="majorHAnsi" w:hAnsiTheme="majorHAnsi"/>
          <w:lang w:val="en-GB"/>
        </w:rPr>
      </w:pPr>
      <w:r w:rsidRPr="008A4530">
        <w:rPr>
          <w:rFonts w:asciiTheme="majorHAnsi" w:hAnsiTheme="majorHAnsi"/>
          <w:lang w:val="en-GB"/>
        </w:rPr>
        <w:t>Transformational leadership is critical to substantive equality in leadership</w:t>
      </w:r>
      <w:r w:rsidR="00882BFC" w:rsidRPr="008A4530">
        <w:rPr>
          <w:rFonts w:asciiTheme="majorHAnsi" w:hAnsiTheme="majorHAnsi"/>
          <w:lang w:val="en-GB"/>
        </w:rPr>
        <w:t xml:space="preserve">. It must focus on achieving </w:t>
      </w:r>
      <w:r w:rsidRPr="008A4530">
        <w:rPr>
          <w:rFonts w:asciiTheme="majorHAnsi" w:hAnsiTheme="majorHAnsi"/>
          <w:lang w:val="en-GB"/>
        </w:rPr>
        <w:t>a critical mass of women leaders</w:t>
      </w:r>
      <w:r w:rsidR="008F5A9B" w:rsidRPr="008A4530">
        <w:rPr>
          <w:rFonts w:asciiTheme="majorHAnsi" w:hAnsiTheme="majorHAnsi"/>
          <w:lang w:val="en-GB"/>
        </w:rPr>
        <w:t>,</w:t>
      </w:r>
      <w:r w:rsidRPr="008A4530">
        <w:rPr>
          <w:rFonts w:asciiTheme="majorHAnsi" w:hAnsiTheme="majorHAnsi"/>
          <w:lang w:val="en-GB"/>
        </w:rPr>
        <w:t xml:space="preserve"> and </w:t>
      </w:r>
      <w:r w:rsidR="008F5A9B" w:rsidRPr="008A4530">
        <w:rPr>
          <w:rFonts w:asciiTheme="majorHAnsi" w:hAnsiTheme="majorHAnsi"/>
          <w:lang w:val="en-GB"/>
        </w:rPr>
        <w:t>applying a</w:t>
      </w:r>
      <w:r w:rsidRPr="008A4530">
        <w:rPr>
          <w:rFonts w:asciiTheme="majorHAnsi" w:hAnsiTheme="majorHAnsi"/>
          <w:lang w:val="en-GB"/>
        </w:rPr>
        <w:t xml:space="preserve"> gender responsive </w:t>
      </w:r>
      <w:r w:rsidR="008F5A9B" w:rsidRPr="008A4530">
        <w:rPr>
          <w:rFonts w:asciiTheme="majorHAnsi" w:hAnsiTheme="majorHAnsi"/>
          <w:lang w:val="en-GB"/>
        </w:rPr>
        <w:t xml:space="preserve">approach in </w:t>
      </w:r>
      <w:r w:rsidRPr="008A4530">
        <w:rPr>
          <w:rFonts w:asciiTheme="majorHAnsi" w:hAnsiTheme="majorHAnsi"/>
          <w:lang w:val="en-GB"/>
        </w:rPr>
        <w:t>decision-making</w:t>
      </w:r>
      <w:r w:rsidR="00882BFC" w:rsidRPr="008A4530">
        <w:rPr>
          <w:rFonts w:asciiTheme="majorHAnsi" w:hAnsiTheme="majorHAnsi"/>
          <w:lang w:val="en-GB"/>
        </w:rPr>
        <w:t xml:space="preserve"> that </w:t>
      </w:r>
      <w:r w:rsidRPr="008A4530">
        <w:rPr>
          <w:rFonts w:asciiTheme="majorHAnsi" w:hAnsiTheme="majorHAnsi"/>
          <w:lang w:val="en-GB"/>
        </w:rPr>
        <w:t>acknowledges intersectionalit</w:t>
      </w:r>
      <w:r w:rsidR="00882BFC" w:rsidRPr="008A4530">
        <w:rPr>
          <w:rFonts w:asciiTheme="majorHAnsi" w:hAnsiTheme="majorHAnsi"/>
          <w:lang w:val="en-GB"/>
        </w:rPr>
        <w:t>y</w:t>
      </w:r>
      <w:r w:rsidRPr="008A4530">
        <w:rPr>
          <w:rFonts w:asciiTheme="majorHAnsi" w:hAnsiTheme="majorHAnsi"/>
          <w:lang w:val="en-GB"/>
        </w:rPr>
        <w:t xml:space="preserve">. </w:t>
      </w:r>
    </w:p>
    <w:p w14:paraId="16D10684" w14:textId="7A5BD067" w:rsidR="00291BC6" w:rsidRPr="008A4530" w:rsidRDefault="0061384A" w:rsidP="0061384A">
      <w:pPr>
        <w:spacing w:line="276" w:lineRule="auto"/>
        <w:jc w:val="both"/>
        <w:rPr>
          <w:rFonts w:asciiTheme="majorHAnsi" w:hAnsiTheme="majorHAnsi"/>
          <w:lang w:val="en-GB"/>
        </w:rPr>
      </w:pPr>
      <w:r w:rsidRPr="008A4530">
        <w:rPr>
          <w:rFonts w:asciiTheme="majorHAnsi" w:hAnsiTheme="majorHAnsi"/>
          <w:lang w:val="en-GB"/>
        </w:rPr>
        <w:t xml:space="preserve">Women’s equal opportunity and access to leadership </w:t>
      </w:r>
      <w:r w:rsidR="00A90CA4" w:rsidRPr="008A4530">
        <w:rPr>
          <w:rFonts w:asciiTheme="majorHAnsi" w:hAnsiTheme="majorHAnsi"/>
          <w:lang w:val="en-GB"/>
        </w:rPr>
        <w:t xml:space="preserve">are </w:t>
      </w:r>
      <w:r w:rsidRPr="008A4530">
        <w:rPr>
          <w:rFonts w:asciiTheme="majorHAnsi" w:hAnsiTheme="majorHAnsi"/>
          <w:lang w:val="en-GB"/>
        </w:rPr>
        <w:t xml:space="preserve">human rights reflected in the Universal Declaration of Human Rights (UDHR) and </w:t>
      </w:r>
      <w:r w:rsidR="00A90CA4" w:rsidRPr="008A4530">
        <w:rPr>
          <w:rFonts w:asciiTheme="majorHAnsi" w:hAnsiTheme="majorHAnsi"/>
          <w:lang w:val="en-GB"/>
        </w:rPr>
        <w:t xml:space="preserve">Convention on the Elimination of all Forms of Discrimination </w:t>
      </w:r>
      <w:proofErr w:type="gramStart"/>
      <w:r w:rsidR="00A90CA4" w:rsidRPr="008A4530">
        <w:rPr>
          <w:rFonts w:asciiTheme="majorHAnsi" w:hAnsiTheme="majorHAnsi"/>
          <w:lang w:val="en-GB"/>
        </w:rPr>
        <w:t>Against</w:t>
      </w:r>
      <w:proofErr w:type="gramEnd"/>
      <w:r w:rsidR="00A90CA4" w:rsidRPr="008A4530">
        <w:rPr>
          <w:rFonts w:asciiTheme="majorHAnsi" w:hAnsiTheme="majorHAnsi"/>
          <w:lang w:val="en-GB"/>
        </w:rPr>
        <w:t xml:space="preserve"> Women (</w:t>
      </w:r>
      <w:r w:rsidRPr="008A4530">
        <w:rPr>
          <w:rFonts w:asciiTheme="majorHAnsi" w:hAnsiTheme="majorHAnsi"/>
          <w:lang w:val="en-GB"/>
        </w:rPr>
        <w:t>CEDAW</w:t>
      </w:r>
      <w:r w:rsidR="00A90CA4" w:rsidRPr="008A4530">
        <w:rPr>
          <w:rFonts w:asciiTheme="majorHAnsi" w:hAnsiTheme="majorHAnsi"/>
          <w:lang w:val="en-GB"/>
        </w:rPr>
        <w:t>)</w:t>
      </w:r>
      <w:r w:rsidRPr="008A4530">
        <w:rPr>
          <w:rFonts w:asciiTheme="majorHAnsi" w:hAnsiTheme="majorHAnsi"/>
          <w:lang w:val="en-GB"/>
        </w:rPr>
        <w:t xml:space="preserve">. The human rights approach to women’s </w:t>
      </w:r>
      <w:r w:rsidR="00A90CA4" w:rsidRPr="008A4530">
        <w:rPr>
          <w:rFonts w:asciiTheme="majorHAnsi" w:hAnsiTheme="majorHAnsi"/>
          <w:lang w:val="en-GB"/>
        </w:rPr>
        <w:t xml:space="preserve">political empowerment posits </w:t>
      </w:r>
      <w:r w:rsidRPr="008A4530">
        <w:rPr>
          <w:rFonts w:asciiTheme="majorHAnsi" w:hAnsiTheme="majorHAnsi"/>
          <w:lang w:val="en-GB"/>
        </w:rPr>
        <w:t xml:space="preserve">that women should be in leadership because they represent half of the population, and </w:t>
      </w:r>
      <w:r w:rsidR="00A90CA4" w:rsidRPr="008A4530">
        <w:rPr>
          <w:rFonts w:asciiTheme="majorHAnsi" w:hAnsiTheme="majorHAnsi"/>
          <w:lang w:val="en-GB"/>
        </w:rPr>
        <w:t xml:space="preserve">that </w:t>
      </w:r>
      <w:r w:rsidRPr="008A4530">
        <w:rPr>
          <w:rFonts w:asciiTheme="majorHAnsi" w:hAnsiTheme="majorHAnsi"/>
          <w:lang w:val="en-GB"/>
        </w:rPr>
        <w:t xml:space="preserve">leaders should reflect the population </w:t>
      </w:r>
      <w:r w:rsidR="00A90CA4" w:rsidRPr="008A4530">
        <w:rPr>
          <w:rFonts w:asciiTheme="majorHAnsi" w:hAnsiTheme="majorHAnsi"/>
          <w:lang w:val="en-GB"/>
        </w:rPr>
        <w:t xml:space="preserve">that </w:t>
      </w:r>
      <w:r w:rsidRPr="008A4530">
        <w:rPr>
          <w:rFonts w:asciiTheme="majorHAnsi" w:hAnsiTheme="majorHAnsi"/>
          <w:lang w:val="en-GB"/>
        </w:rPr>
        <w:t>they represent.  All CARICOM states have ratified CEDAW and are signatory to the Beijing Platform for Action (</w:t>
      </w:r>
      <w:proofErr w:type="spellStart"/>
      <w:r w:rsidRPr="008A4530">
        <w:rPr>
          <w:rFonts w:asciiTheme="majorHAnsi" w:hAnsiTheme="majorHAnsi"/>
          <w:lang w:val="en-GB"/>
        </w:rPr>
        <w:t>BPfA</w:t>
      </w:r>
      <w:proofErr w:type="spellEnd"/>
      <w:r w:rsidRPr="008A4530">
        <w:rPr>
          <w:rFonts w:asciiTheme="majorHAnsi" w:hAnsiTheme="majorHAnsi"/>
          <w:lang w:val="en-GB"/>
        </w:rPr>
        <w:t xml:space="preserve">). These international frameworks, as well as the SDGs, highlight the importance of women’s leadership and encourage governments to take measures to increase women’s political representation in parliament to a critical mass of at least </w:t>
      </w:r>
      <w:r w:rsidR="0085657E" w:rsidRPr="008A4530">
        <w:rPr>
          <w:rFonts w:asciiTheme="majorHAnsi" w:hAnsiTheme="majorHAnsi"/>
          <w:lang w:val="en-GB"/>
        </w:rPr>
        <w:t>30%</w:t>
      </w:r>
      <w:r w:rsidRPr="008A4530">
        <w:rPr>
          <w:rFonts w:asciiTheme="majorHAnsi" w:hAnsiTheme="majorHAnsi"/>
          <w:lang w:val="en-GB"/>
        </w:rPr>
        <w:t>.</w:t>
      </w:r>
    </w:p>
    <w:p w14:paraId="6824CFC9" w14:textId="59C15FDD" w:rsidR="0085657E" w:rsidRDefault="0061384A" w:rsidP="0061384A">
      <w:pPr>
        <w:spacing w:after="0" w:line="276" w:lineRule="auto"/>
        <w:jc w:val="both"/>
        <w:rPr>
          <w:lang w:val="en-GB"/>
        </w:rPr>
      </w:pPr>
      <w:r w:rsidRPr="008A4530">
        <w:rPr>
          <w:rFonts w:asciiTheme="majorHAnsi" w:hAnsiTheme="majorHAnsi"/>
          <w:lang w:val="en-GB"/>
        </w:rPr>
        <w:t>Despite broad commitments to gender equality, a long history of political engagement</w:t>
      </w:r>
      <w:r w:rsidR="00A90CA4" w:rsidRPr="008A4530">
        <w:rPr>
          <w:rFonts w:asciiTheme="majorHAnsi" w:hAnsiTheme="majorHAnsi"/>
          <w:lang w:val="en-GB"/>
        </w:rPr>
        <w:t xml:space="preserve"> and</w:t>
      </w:r>
      <w:r w:rsidRPr="008A4530">
        <w:rPr>
          <w:rFonts w:asciiTheme="majorHAnsi" w:hAnsiTheme="majorHAnsi"/>
          <w:lang w:val="en-GB"/>
        </w:rPr>
        <w:t xml:space="preserve"> high levels </w:t>
      </w:r>
      <w:r w:rsidRPr="008A4530">
        <w:rPr>
          <w:rFonts w:asciiTheme="majorHAnsi" w:hAnsiTheme="majorHAnsi"/>
          <w:lang w:val="en-GB"/>
        </w:rPr>
        <w:lastRenderedPageBreak/>
        <w:t>of education - including women outnumbering men</w:t>
      </w:r>
      <w:r w:rsidRPr="0061384A">
        <w:rPr>
          <w:lang w:val="en-GB"/>
        </w:rPr>
        <w:t xml:space="preserve"> at the tertiary level by a ratio of 2:1 - Caribbean women’s levels of participation in elected and appointed </w:t>
      </w:r>
      <w:r w:rsidR="00A90CA4">
        <w:rPr>
          <w:lang w:val="en-GB"/>
        </w:rPr>
        <w:t>offices</w:t>
      </w:r>
      <w:r w:rsidR="00A90CA4" w:rsidRPr="0061384A">
        <w:rPr>
          <w:lang w:val="en-GB"/>
        </w:rPr>
        <w:t xml:space="preserve"> </w:t>
      </w:r>
      <w:r w:rsidRPr="0061384A">
        <w:rPr>
          <w:lang w:val="en-GB"/>
        </w:rPr>
        <w:t>(Upper and Lower House combined) is</w:t>
      </w:r>
      <w:r w:rsidR="0085657E">
        <w:rPr>
          <w:lang w:val="en-GB"/>
        </w:rPr>
        <w:t xml:space="preserve"> comparatively</w:t>
      </w:r>
      <w:r w:rsidRPr="0061384A">
        <w:rPr>
          <w:lang w:val="en-GB"/>
        </w:rPr>
        <w:t xml:space="preserve"> low.</w:t>
      </w:r>
      <w:r w:rsidR="0085657E">
        <w:rPr>
          <w:rStyle w:val="FootnoteReference"/>
          <w:lang w:val="en-GB"/>
        </w:rPr>
        <w:footnoteReference w:id="1"/>
      </w:r>
      <w:r w:rsidRPr="0061384A">
        <w:rPr>
          <w:lang w:val="en-GB"/>
        </w:rPr>
        <w:t xml:space="preserve"> </w:t>
      </w:r>
      <w:r w:rsidR="00291BC6">
        <w:rPr>
          <w:lang w:val="en-GB"/>
        </w:rPr>
        <w:br/>
      </w:r>
    </w:p>
    <w:p w14:paraId="27748E71" w14:textId="77777777" w:rsidR="000C3D9F" w:rsidRDefault="0085657E" w:rsidP="0061384A">
      <w:pPr>
        <w:spacing w:after="0" w:line="276" w:lineRule="auto"/>
        <w:jc w:val="both"/>
        <w:rPr>
          <w:rFonts w:asciiTheme="majorHAnsi" w:hAnsiTheme="majorHAnsi"/>
          <w:b/>
          <w:color w:val="0070C0"/>
          <w:lang w:val="en-GB"/>
        </w:rPr>
      </w:pPr>
      <w:r w:rsidRPr="00A41BF5">
        <w:rPr>
          <w:rFonts w:asciiTheme="majorHAnsi" w:hAnsiTheme="majorHAnsi"/>
          <w:b/>
          <w:color w:val="0070C0"/>
          <w:lang w:val="en-GB"/>
        </w:rPr>
        <w:t xml:space="preserve">The </w:t>
      </w:r>
      <w:r>
        <w:rPr>
          <w:rFonts w:asciiTheme="majorHAnsi" w:hAnsiTheme="majorHAnsi"/>
          <w:b/>
          <w:color w:val="0070C0"/>
          <w:lang w:val="en-GB"/>
        </w:rPr>
        <w:t>Economic case for Increasing Women’s Political Leadership</w:t>
      </w:r>
    </w:p>
    <w:p w14:paraId="77F5A9B1" w14:textId="77777777" w:rsidR="0085657E" w:rsidRDefault="0085657E" w:rsidP="0061384A">
      <w:pPr>
        <w:spacing w:after="0" w:line="276" w:lineRule="auto"/>
        <w:jc w:val="both"/>
        <w:rPr>
          <w:rFonts w:asciiTheme="majorHAnsi" w:hAnsiTheme="majorHAnsi"/>
          <w:lang w:val="en-GB"/>
        </w:rPr>
      </w:pPr>
    </w:p>
    <w:p w14:paraId="3BCF4E9C" w14:textId="47DF7E49" w:rsidR="0061384A" w:rsidRDefault="0061384A" w:rsidP="0061384A">
      <w:pPr>
        <w:spacing w:after="0" w:line="276" w:lineRule="auto"/>
        <w:jc w:val="both"/>
        <w:rPr>
          <w:rFonts w:asciiTheme="majorHAnsi" w:hAnsiTheme="majorHAnsi"/>
          <w:lang w:val="en-GB"/>
        </w:rPr>
      </w:pPr>
      <w:r w:rsidRPr="00880398">
        <w:rPr>
          <w:rFonts w:asciiTheme="majorHAnsi" w:hAnsiTheme="majorHAnsi"/>
          <w:lang w:val="en-GB"/>
        </w:rPr>
        <w:t xml:space="preserve">Increasing women’s </w:t>
      </w:r>
      <w:r w:rsidR="0085657E">
        <w:rPr>
          <w:rFonts w:asciiTheme="majorHAnsi" w:hAnsiTheme="majorHAnsi"/>
          <w:lang w:val="en-GB"/>
        </w:rPr>
        <w:t>representation in legislatures</w:t>
      </w:r>
      <w:r w:rsidRPr="00880398">
        <w:rPr>
          <w:rFonts w:asciiTheme="majorHAnsi" w:hAnsiTheme="majorHAnsi"/>
          <w:lang w:val="en-GB"/>
        </w:rPr>
        <w:t xml:space="preserve"> </w:t>
      </w:r>
      <w:r w:rsidR="0085657E">
        <w:rPr>
          <w:rFonts w:asciiTheme="majorHAnsi" w:hAnsiTheme="majorHAnsi"/>
          <w:lang w:val="en-GB"/>
        </w:rPr>
        <w:t>is</w:t>
      </w:r>
      <w:r w:rsidRPr="00880398">
        <w:rPr>
          <w:rFonts w:asciiTheme="majorHAnsi" w:hAnsiTheme="majorHAnsi"/>
          <w:lang w:val="en-GB"/>
        </w:rPr>
        <w:t xml:space="preserve"> proven </w:t>
      </w:r>
      <w:r w:rsidR="0085657E">
        <w:rPr>
          <w:rFonts w:asciiTheme="majorHAnsi" w:hAnsiTheme="majorHAnsi"/>
          <w:lang w:val="en-GB"/>
        </w:rPr>
        <w:t>to benefit</w:t>
      </w:r>
      <w:r w:rsidRPr="00880398">
        <w:rPr>
          <w:rFonts w:asciiTheme="majorHAnsi" w:hAnsiTheme="majorHAnsi"/>
          <w:lang w:val="en-GB"/>
        </w:rPr>
        <w:t xml:space="preserve"> economic development. Research </w:t>
      </w:r>
      <w:r w:rsidR="00B06256">
        <w:rPr>
          <w:rFonts w:asciiTheme="majorHAnsi" w:hAnsiTheme="majorHAnsi"/>
          <w:lang w:val="en-GB"/>
        </w:rPr>
        <w:t>associates an average annual increase in per-capita economic growth of 0.16% with each</w:t>
      </w:r>
      <w:r w:rsidRPr="00880398">
        <w:rPr>
          <w:rFonts w:asciiTheme="majorHAnsi" w:hAnsiTheme="majorHAnsi"/>
          <w:lang w:val="en-GB"/>
        </w:rPr>
        <w:t xml:space="preserve"> percentage point </w:t>
      </w:r>
      <w:r w:rsidR="0085657E">
        <w:rPr>
          <w:rFonts w:asciiTheme="majorHAnsi" w:hAnsiTheme="majorHAnsi"/>
          <w:lang w:val="en-GB"/>
        </w:rPr>
        <w:t>in</w:t>
      </w:r>
      <w:r w:rsidR="00B06256">
        <w:rPr>
          <w:rFonts w:asciiTheme="majorHAnsi" w:hAnsiTheme="majorHAnsi"/>
          <w:lang w:val="en-GB"/>
        </w:rPr>
        <w:t xml:space="preserve"> increase</w:t>
      </w:r>
      <w:r w:rsidR="0085657E">
        <w:rPr>
          <w:rFonts w:asciiTheme="majorHAnsi" w:hAnsiTheme="majorHAnsi"/>
          <w:lang w:val="en-GB"/>
        </w:rPr>
        <w:t>s</w:t>
      </w:r>
      <w:r w:rsidR="00B06256">
        <w:rPr>
          <w:rFonts w:asciiTheme="majorHAnsi" w:hAnsiTheme="majorHAnsi"/>
          <w:lang w:val="en-GB"/>
        </w:rPr>
        <w:t xml:space="preserve"> to</w:t>
      </w:r>
      <w:r w:rsidR="00B06256" w:rsidRPr="00880398">
        <w:rPr>
          <w:rFonts w:asciiTheme="majorHAnsi" w:hAnsiTheme="majorHAnsi"/>
          <w:lang w:val="en-GB"/>
        </w:rPr>
        <w:t xml:space="preserve"> </w:t>
      </w:r>
      <w:r w:rsidRPr="00880398">
        <w:rPr>
          <w:rFonts w:asciiTheme="majorHAnsi" w:hAnsiTheme="majorHAnsi"/>
          <w:lang w:val="en-GB"/>
        </w:rPr>
        <w:t>parliamentary representation</w:t>
      </w:r>
      <w:r w:rsidR="0085657E">
        <w:rPr>
          <w:rFonts w:asciiTheme="majorHAnsi" w:hAnsiTheme="majorHAnsi"/>
          <w:lang w:val="en-GB"/>
        </w:rPr>
        <w:t xml:space="preserve"> of women</w:t>
      </w:r>
      <w:r>
        <w:rPr>
          <w:rFonts w:asciiTheme="majorHAnsi" w:hAnsiTheme="majorHAnsi"/>
          <w:lang w:val="en-GB"/>
        </w:rPr>
        <w:t>.</w:t>
      </w:r>
      <w:r w:rsidRPr="00880398">
        <w:rPr>
          <w:rStyle w:val="EndnoteReference"/>
          <w:rFonts w:asciiTheme="majorHAnsi" w:hAnsiTheme="majorHAnsi"/>
          <w:lang w:val="en-GB"/>
        </w:rPr>
        <w:endnoteReference w:id="2"/>
      </w:r>
      <w:r w:rsidR="0085657E">
        <w:rPr>
          <w:rFonts w:asciiTheme="majorHAnsi" w:hAnsiTheme="majorHAnsi"/>
          <w:lang w:val="en-GB"/>
        </w:rPr>
        <w:t xml:space="preserve"> </w:t>
      </w:r>
    </w:p>
    <w:p w14:paraId="22EFD05E" w14:textId="77777777" w:rsidR="0061384A" w:rsidRDefault="0061384A" w:rsidP="0061384A">
      <w:pPr>
        <w:spacing w:after="0" w:line="276" w:lineRule="auto"/>
        <w:jc w:val="both"/>
        <w:rPr>
          <w:rFonts w:asciiTheme="majorHAnsi" w:hAnsiTheme="majorHAnsi"/>
          <w:lang w:val="en-GB"/>
        </w:rPr>
      </w:pPr>
    </w:p>
    <w:p w14:paraId="097CA314" w14:textId="6BAB060C" w:rsidR="0061384A" w:rsidRDefault="0061384A" w:rsidP="0061384A">
      <w:pPr>
        <w:spacing w:after="0"/>
        <w:jc w:val="both"/>
        <w:rPr>
          <w:rFonts w:asciiTheme="majorHAnsi" w:hAnsiTheme="majorHAnsi"/>
          <w:b/>
          <w:color w:val="0070C0"/>
          <w:lang w:val="en-GB"/>
        </w:rPr>
      </w:pPr>
      <w:r w:rsidRPr="00A41BF5">
        <w:rPr>
          <w:rFonts w:asciiTheme="majorHAnsi" w:hAnsiTheme="majorHAnsi"/>
          <w:b/>
          <w:color w:val="0070C0"/>
          <w:lang w:val="en-GB"/>
        </w:rPr>
        <w:t>The Caribbean Public is ready for Increased Women’s Leadership</w:t>
      </w:r>
    </w:p>
    <w:p w14:paraId="559AB595" w14:textId="77777777" w:rsidR="000C3D9F" w:rsidRPr="00A41BF5" w:rsidRDefault="000C3D9F" w:rsidP="0061384A">
      <w:pPr>
        <w:spacing w:after="0"/>
        <w:jc w:val="both"/>
        <w:rPr>
          <w:rFonts w:asciiTheme="majorHAnsi" w:hAnsiTheme="majorHAnsi"/>
          <w:b/>
          <w:color w:val="0070C0"/>
          <w:lang w:val="en-GB"/>
        </w:rPr>
      </w:pPr>
    </w:p>
    <w:p w14:paraId="35B4A9F6" w14:textId="7362E136" w:rsidR="0061384A" w:rsidRDefault="0061384A" w:rsidP="008A4530">
      <w:pPr>
        <w:spacing w:line="276" w:lineRule="auto"/>
        <w:jc w:val="both"/>
        <w:rPr>
          <w:rFonts w:asciiTheme="majorHAnsi" w:hAnsiTheme="majorHAnsi"/>
          <w:lang w:val="en-GB"/>
        </w:rPr>
      </w:pPr>
      <w:r w:rsidRPr="00880398">
        <w:rPr>
          <w:rFonts w:asciiTheme="majorHAnsi" w:hAnsiTheme="majorHAnsi"/>
          <w:lang w:val="en-GB"/>
        </w:rPr>
        <w:t>According to a 2015 UN Women/CADRES survey of four countries in</w:t>
      </w:r>
      <w:r>
        <w:rPr>
          <w:rFonts w:asciiTheme="majorHAnsi" w:hAnsiTheme="majorHAnsi"/>
          <w:lang w:val="en-GB"/>
        </w:rPr>
        <w:t xml:space="preserve"> </w:t>
      </w:r>
      <w:r w:rsidRPr="00880398">
        <w:rPr>
          <w:rFonts w:asciiTheme="majorHAnsi" w:hAnsiTheme="majorHAnsi"/>
          <w:lang w:val="en-GB"/>
        </w:rPr>
        <w:t>the Caribbean, at least half of those surveyed felt that more women were needed in politics. Th</w:t>
      </w:r>
      <w:r w:rsidR="00B06256">
        <w:rPr>
          <w:rFonts w:asciiTheme="majorHAnsi" w:hAnsiTheme="majorHAnsi"/>
          <w:lang w:val="en-GB"/>
        </w:rPr>
        <w:t xml:space="preserve">is sentiment was particularly high among respondents aged between </w:t>
      </w:r>
      <w:r w:rsidRPr="00880398">
        <w:rPr>
          <w:rFonts w:asciiTheme="majorHAnsi" w:hAnsiTheme="majorHAnsi"/>
          <w:lang w:val="en-GB"/>
        </w:rPr>
        <w:t>18-30 years. Across all of those</w:t>
      </w:r>
      <w:r w:rsidR="00B42834">
        <w:rPr>
          <w:rFonts w:asciiTheme="majorHAnsi" w:hAnsiTheme="majorHAnsi"/>
          <w:lang w:val="en-GB"/>
        </w:rPr>
        <w:t xml:space="preserve"> </w:t>
      </w:r>
      <w:r w:rsidRPr="00622A3C">
        <w:rPr>
          <w:rFonts w:asciiTheme="majorHAnsi" w:hAnsiTheme="majorHAnsi"/>
          <w:lang w:val="en-GB"/>
        </w:rPr>
        <w:t>interviewed in the region</w:t>
      </w:r>
      <w:r w:rsidR="00B06256">
        <w:rPr>
          <w:rFonts w:asciiTheme="majorHAnsi" w:hAnsiTheme="majorHAnsi"/>
          <w:lang w:val="en-GB"/>
        </w:rPr>
        <w:t>,</w:t>
      </w:r>
      <w:r w:rsidRPr="00622A3C">
        <w:rPr>
          <w:rFonts w:asciiTheme="majorHAnsi" w:hAnsiTheme="majorHAnsi"/>
          <w:lang w:val="en-GB"/>
        </w:rPr>
        <w:t xml:space="preserve"> 72% (with a high of 98% in Jamaica) felt</w:t>
      </w:r>
      <w:r w:rsidR="00B06256">
        <w:rPr>
          <w:rFonts w:asciiTheme="majorHAnsi" w:hAnsiTheme="majorHAnsi"/>
          <w:lang w:val="en-GB"/>
        </w:rPr>
        <w:t>:</w:t>
      </w:r>
      <w:r w:rsidRPr="00622A3C">
        <w:rPr>
          <w:rFonts w:asciiTheme="majorHAnsi" w:hAnsiTheme="majorHAnsi"/>
          <w:lang w:val="en-GB"/>
        </w:rPr>
        <w:t xml:space="preserve"> that women have the </w:t>
      </w:r>
      <w:r w:rsidR="00B06256">
        <w:rPr>
          <w:rFonts w:asciiTheme="majorHAnsi" w:hAnsiTheme="majorHAnsi"/>
          <w:lang w:val="en-GB"/>
        </w:rPr>
        <w:t xml:space="preserve">same </w:t>
      </w:r>
      <w:r w:rsidRPr="00622A3C">
        <w:rPr>
          <w:rFonts w:asciiTheme="majorHAnsi" w:hAnsiTheme="majorHAnsi"/>
          <w:lang w:val="en-GB"/>
        </w:rPr>
        <w:t>right to hold political office and become leaders</w:t>
      </w:r>
      <w:r w:rsidR="00B06256">
        <w:rPr>
          <w:rFonts w:asciiTheme="majorHAnsi" w:hAnsiTheme="majorHAnsi"/>
          <w:lang w:val="en-GB"/>
        </w:rPr>
        <w:t>;</w:t>
      </w:r>
      <w:r w:rsidRPr="00622A3C">
        <w:rPr>
          <w:rFonts w:asciiTheme="majorHAnsi" w:hAnsiTheme="majorHAnsi"/>
          <w:lang w:val="en-GB"/>
        </w:rPr>
        <w:t xml:space="preserve"> that women bring much needed qualities to politics</w:t>
      </w:r>
      <w:r w:rsidR="00B06256">
        <w:rPr>
          <w:rFonts w:asciiTheme="majorHAnsi" w:hAnsiTheme="majorHAnsi"/>
          <w:lang w:val="en-GB"/>
        </w:rPr>
        <w:t>;</w:t>
      </w:r>
      <w:r w:rsidRPr="00622A3C">
        <w:rPr>
          <w:rFonts w:asciiTheme="majorHAnsi" w:hAnsiTheme="majorHAnsi"/>
          <w:lang w:val="en-GB"/>
        </w:rPr>
        <w:t xml:space="preserve"> and </w:t>
      </w:r>
      <w:r w:rsidR="00B06256">
        <w:rPr>
          <w:rFonts w:asciiTheme="majorHAnsi" w:hAnsiTheme="majorHAnsi"/>
          <w:lang w:val="en-GB"/>
        </w:rPr>
        <w:t xml:space="preserve">that </w:t>
      </w:r>
      <w:r w:rsidRPr="00622A3C">
        <w:rPr>
          <w:rFonts w:asciiTheme="majorHAnsi" w:hAnsiTheme="majorHAnsi"/>
          <w:lang w:val="en-GB"/>
        </w:rPr>
        <w:t>women and men should have equal representation.</w:t>
      </w:r>
      <w:r>
        <w:rPr>
          <w:rStyle w:val="EndnoteReference"/>
          <w:rFonts w:asciiTheme="majorHAnsi" w:hAnsiTheme="majorHAnsi"/>
          <w:lang w:val="en-GB"/>
        </w:rPr>
        <w:endnoteReference w:id="3"/>
      </w:r>
    </w:p>
    <w:p w14:paraId="16E55B34" w14:textId="71D54AD5" w:rsidR="0085657E" w:rsidRPr="008A4530" w:rsidRDefault="0085657E" w:rsidP="008A4530">
      <w:pPr>
        <w:spacing w:line="276" w:lineRule="auto"/>
        <w:jc w:val="both"/>
        <w:rPr>
          <w:rFonts w:asciiTheme="majorHAnsi" w:hAnsiTheme="majorHAnsi"/>
        </w:rPr>
      </w:pPr>
      <w:r w:rsidRPr="00622A3C">
        <w:rPr>
          <w:rFonts w:asciiTheme="majorHAnsi" w:hAnsiTheme="majorHAnsi"/>
          <w:b/>
          <w:color w:val="0070C0"/>
          <w:lang w:val="en-GB"/>
        </w:rPr>
        <w:t>Electoral Systems</w:t>
      </w:r>
    </w:p>
    <w:p w14:paraId="31F1A35F" w14:textId="77777777" w:rsidR="00E831F7" w:rsidRDefault="0085657E" w:rsidP="0085657E">
      <w:pPr>
        <w:spacing w:line="276" w:lineRule="auto"/>
        <w:jc w:val="both"/>
        <w:rPr>
          <w:rFonts w:asciiTheme="majorHAnsi" w:hAnsiTheme="majorHAnsi"/>
        </w:rPr>
      </w:pPr>
      <w:r w:rsidRPr="00622A3C">
        <w:rPr>
          <w:rFonts w:asciiTheme="majorHAnsi" w:hAnsiTheme="majorHAnsi"/>
        </w:rPr>
        <w:t>Most Caribbean countries use the plurality/majority electoral system</w:t>
      </w:r>
      <w:r w:rsidR="00291BC6">
        <w:rPr>
          <w:rFonts w:asciiTheme="majorHAnsi" w:hAnsiTheme="majorHAnsi"/>
        </w:rPr>
        <w:t xml:space="preserve"> – also known as </w:t>
      </w:r>
      <w:r w:rsidRPr="00622A3C">
        <w:rPr>
          <w:rFonts w:asciiTheme="majorHAnsi" w:hAnsiTheme="majorHAnsi"/>
        </w:rPr>
        <w:t xml:space="preserve">first-past-the-post (FPTP). In this system, one candidate is elected per constituency, and the candidate with the highest </w:t>
      </w:r>
      <w:r w:rsidRPr="00622A3C">
        <w:rPr>
          <w:rFonts w:asciiTheme="majorHAnsi" w:hAnsiTheme="majorHAnsi"/>
        </w:rPr>
        <w:lastRenderedPageBreak/>
        <w:t xml:space="preserve">number of votes wins. This system is not </w:t>
      </w:r>
      <w:r w:rsidR="00291BC6">
        <w:rPr>
          <w:rFonts w:asciiTheme="majorHAnsi" w:hAnsiTheme="majorHAnsi"/>
        </w:rPr>
        <w:t>considered</w:t>
      </w:r>
      <w:r w:rsidRPr="00622A3C">
        <w:rPr>
          <w:rFonts w:asciiTheme="majorHAnsi" w:hAnsiTheme="majorHAnsi"/>
        </w:rPr>
        <w:t xml:space="preserve"> particularly favourable to women candidates as only one candidate </w:t>
      </w:r>
      <w:r w:rsidR="00291BC6">
        <w:rPr>
          <w:rFonts w:asciiTheme="majorHAnsi" w:hAnsiTheme="majorHAnsi"/>
        </w:rPr>
        <w:t xml:space="preserve">is selected per constituency – in </w:t>
      </w:r>
    </w:p>
    <w:p w14:paraId="6A079125" w14:textId="27B81B30" w:rsidR="0085657E" w:rsidRDefault="00E831F7" w:rsidP="0085657E">
      <w:pPr>
        <w:spacing w:line="276" w:lineRule="auto"/>
        <w:jc w:val="both"/>
        <w:rPr>
          <w:rFonts w:asciiTheme="majorHAnsi" w:hAnsiTheme="majorHAnsi"/>
        </w:rPr>
        <w:sectPr w:rsidR="0085657E" w:rsidSect="008A4530">
          <w:type w:val="continuous"/>
          <w:pgSz w:w="12240" w:h="15840"/>
          <w:pgMar w:top="1440" w:right="1080" w:bottom="1440" w:left="1080" w:header="720" w:footer="720" w:gutter="0"/>
          <w:cols w:num="2" w:space="720"/>
          <w:titlePg/>
          <w:docGrid w:linePitch="360"/>
        </w:sectPr>
      </w:pPr>
      <w:r w:rsidRPr="00497FAA">
        <w:rPr>
          <w:noProof/>
          <w:color w:val="0070C0"/>
          <w:lang w:val="en-CA" w:eastAsia="en-CA"/>
        </w:rPr>
        <w:drawing>
          <wp:anchor distT="0" distB="0" distL="114300" distR="114300" simplePos="0" relativeHeight="251664384" behindDoc="0" locked="0" layoutInCell="1" allowOverlap="1" wp14:anchorId="243888D2" wp14:editId="5961A642">
            <wp:simplePos x="0" y="0"/>
            <wp:positionH relativeFrom="column">
              <wp:posOffset>3462655</wp:posOffset>
            </wp:positionH>
            <wp:positionV relativeFrom="paragraph">
              <wp:posOffset>-521970</wp:posOffset>
            </wp:positionV>
            <wp:extent cx="2879725" cy="1971675"/>
            <wp:effectExtent l="0" t="0" r="0" b="9525"/>
            <wp:wrapSquare wrapText="bothSides"/>
            <wp:docPr id="3" name="Picture 3" descr="C:\Users\John\Documents\UN Women\SDGs and Gender\TK 1 - Infographics\WPP - Global and Caribbe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John\Documents\UN Women\SDGs and Gender\TK 1 - Infographics\WPP - Global and Caribbea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79725" cy="197167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291BC6">
        <w:rPr>
          <w:rFonts w:asciiTheme="majorHAnsi" w:hAnsiTheme="majorHAnsi"/>
        </w:rPr>
        <w:t>comparison</w:t>
      </w:r>
      <w:proofErr w:type="gramEnd"/>
      <w:r w:rsidR="00291BC6">
        <w:rPr>
          <w:rFonts w:asciiTheme="majorHAnsi" w:hAnsiTheme="majorHAnsi"/>
        </w:rPr>
        <w:t xml:space="preserve"> to </w:t>
      </w:r>
      <w:r w:rsidR="0085657E" w:rsidRPr="00622A3C">
        <w:rPr>
          <w:rFonts w:asciiTheme="majorHAnsi" w:hAnsiTheme="majorHAnsi"/>
        </w:rPr>
        <w:t>proportional representation</w:t>
      </w:r>
      <w:r w:rsidR="00291BC6">
        <w:rPr>
          <w:rFonts w:asciiTheme="majorHAnsi" w:hAnsiTheme="majorHAnsi"/>
        </w:rPr>
        <w:t>, which</w:t>
      </w:r>
      <w:r w:rsidR="0085657E" w:rsidRPr="00622A3C">
        <w:rPr>
          <w:rFonts w:asciiTheme="majorHAnsi" w:hAnsiTheme="majorHAnsi"/>
        </w:rPr>
        <w:t xml:space="preserve"> allows for a broader slate of candidates to be </w:t>
      </w:r>
      <w:r w:rsidR="00291BC6">
        <w:rPr>
          <w:rFonts w:asciiTheme="majorHAnsi" w:hAnsiTheme="majorHAnsi"/>
        </w:rPr>
        <w:t>put forward</w:t>
      </w:r>
      <w:r w:rsidR="0085657E" w:rsidRPr="00622A3C">
        <w:rPr>
          <w:rFonts w:asciiTheme="majorHAnsi" w:hAnsiTheme="majorHAnsi"/>
        </w:rPr>
        <w:t xml:space="preserve"> by political parties.</w:t>
      </w:r>
      <w:r w:rsidR="0085657E" w:rsidRPr="00622A3C">
        <w:rPr>
          <w:rStyle w:val="EndnoteReference"/>
          <w:rFonts w:asciiTheme="majorHAnsi" w:hAnsiTheme="majorHAnsi"/>
        </w:rPr>
        <w:t xml:space="preserve"> </w:t>
      </w:r>
      <w:r w:rsidR="0085657E" w:rsidRPr="00622A3C">
        <w:rPr>
          <w:rStyle w:val="EndnoteReference"/>
          <w:rFonts w:asciiTheme="majorHAnsi" w:hAnsiTheme="majorHAnsi"/>
        </w:rPr>
        <w:endnoteReference w:id="4"/>
      </w:r>
      <w:r w:rsidR="0085657E" w:rsidRPr="0085657E">
        <w:rPr>
          <w:rFonts w:asciiTheme="majorHAnsi" w:hAnsiTheme="majorHAnsi"/>
        </w:rPr>
        <w:t xml:space="preserve"> </w:t>
      </w:r>
      <w:r w:rsidR="0085657E" w:rsidRPr="00A41BF5">
        <w:rPr>
          <w:rFonts w:asciiTheme="majorHAnsi" w:hAnsiTheme="majorHAnsi"/>
        </w:rPr>
        <w:t>Regardless of the electoral system in use</w:t>
      </w:r>
      <w:r w:rsidR="0085657E">
        <w:rPr>
          <w:rFonts w:asciiTheme="majorHAnsi" w:hAnsiTheme="majorHAnsi"/>
        </w:rPr>
        <w:t>,</w:t>
      </w:r>
      <w:r w:rsidR="0085657E" w:rsidRPr="00A41BF5">
        <w:rPr>
          <w:rFonts w:asciiTheme="majorHAnsi" w:hAnsiTheme="majorHAnsi"/>
        </w:rPr>
        <w:t xml:space="preserve"> there are persistent socio-cultural and economic factors</w:t>
      </w:r>
      <w:r w:rsidR="00291BC6">
        <w:rPr>
          <w:rFonts w:asciiTheme="majorHAnsi" w:hAnsiTheme="majorHAnsi"/>
        </w:rPr>
        <w:t xml:space="preserve"> that also </w:t>
      </w:r>
      <w:r w:rsidR="0085657E" w:rsidRPr="00BD1F39">
        <w:rPr>
          <w:rFonts w:asciiTheme="majorHAnsi" w:hAnsiTheme="majorHAnsi"/>
        </w:rPr>
        <w:t>affect</w:t>
      </w:r>
      <w:r w:rsidR="0085657E" w:rsidRPr="0085657E">
        <w:rPr>
          <w:rFonts w:asciiTheme="majorHAnsi" w:hAnsiTheme="majorHAnsi"/>
        </w:rPr>
        <w:t xml:space="preserve"> </w:t>
      </w:r>
      <w:r w:rsidR="0085657E" w:rsidRPr="00BD1F39">
        <w:rPr>
          <w:rFonts w:asciiTheme="majorHAnsi" w:hAnsiTheme="majorHAnsi"/>
        </w:rPr>
        <w:t xml:space="preserve">women’s </w:t>
      </w:r>
      <w:r>
        <w:rPr>
          <w:rFonts w:asciiTheme="majorHAnsi" w:hAnsiTheme="majorHAnsi"/>
        </w:rPr>
        <w:t>odds</w:t>
      </w:r>
      <w:r w:rsidR="0085657E" w:rsidRPr="00BD1F39">
        <w:rPr>
          <w:rFonts w:asciiTheme="majorHAnsi" w:hAnsiTheme="majorHAnsi"/>
        </w:rPr>
        <w:t xml:space="preserve"> of election. </w:t>
      </w:r>
      <w:r>
        <w:rPr>
          <w:rFonts w:asciiTheme="majorHAnsi" w:hAnsiTheme="majorHAnsi"/>
        </w:rPr>
        <w:t xml:space="preserve">To address this, many countries have implemented </w:t>
      </w:r>
      <w:r w:rsidR="00291BC6">
        <w:rPr>
          <w:rFonts w:asciiTheme="majorHAnsi" w:hAnsiTheme="majorHAnsi"/>
        </w:rPr>
        <w:t xml:space="preserve">temporary special </w:t>
      </w:r>
      <w:r w:rsidR="0085657E" w:rsidRPr="00BD1F39">
        <w:rPr>
          <w:rFonts w:asciiTheme="majorHAnsi" w:hAnsiTheme="majorHAnsi"/>
        </w:rPr>
        <w:t>measures.</w:t>
      </w:r>
      <w:r>
        <w:rPr>
          <w:rFonts w:asciiTheme="majorHAnsi" w:hAnsiTheme="majorHAnsi"/>
        </w:rPr>
        <w:br/>
      </w:r>
    </w:p>
    <w:p w14:paraId="68B78FA7" w14:textId="6F92AB80" w:rsidR="007839C5" w:rsidRPr="007839C5" w:rsidRDefault="007839C5" w:rsidP="008A4530">
      <w:pPr>
        <w:spacing w:line="276" w:lineRule="auto"/>
        <w:jc w:val="both"/>
        <w:rPr>
          <w:rFonts w:asciiTheme="majorHAnsi" w:hAnsiTheme="majorHAnsi"/>
        </w:rPr>
        <w:sectPr w:rsidR="007839C5" w:rsidRPr="007839C5" w:rsidSect="008A4530">
          <w:type w:val="continuous"/>
          <w:pgSz w:w="12240" w:h="15840"/>
          <w:pgMar w:top="1440" w:right="1080" w:bottom="1440" w:left="1080" w:header="720" w:footer="720" w:gutter="0"/>
          <w:cols w:num="2" w:space="720"/>
          <w:titlePg/>
          <w:docGrid w:linePitch="360"/>
        </w:sectPr>
      </w:pPr>
      <w:r>
        <w:rPr>
          <w:noProof/>
          <w:lang w:val="en-CA" w:eastAsia="en-CA"/>
        </w:rPr>
        <w:lastRenderedPageBreak/>
        <mc:AlternateContent>
          <mc:Choice Requires="wps">
            <w:drawing>
              <wp:anchor distT="0" distB="0" distL="114300" distR="114300" simplePos="0" relativeHeight="251666432" behindDoc="0" locked="0" layoutInCell="1" allowOverlap="1" wp14:anchorId="52741061" wp14:editId="754521E0">
                <wp:simplePos x="0" y="0"/>
                <wp:positionH relativeFrom="column">
                  <wp:posOffset>3461385</wp:posOffset>
                </wp:positionH>
                <wp:positionV relativeFrom="paragraph">
                  <wp:posOffset>73025</wp:posOffset>
                </wp:positionV>
                <wp:extent cx="2879725" cy="635"/>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2879725" cy="635"/>
                        </a:xfrm>
                        <a:prstGeom prst="rect">
                          <a:avLst/>
                        </a:prstGeom>
                        <a:solidFill>
                          <a:prstClr val="white"/>
                        </a:solidFill>
                        <a:ln>
                          <a:noFill/>
                        </a:ln>
                        <a:effectLst/>
                      </wps:spPr>
                      <wps:txbx>
                        <w:txbxContent>
                          <w:p w14:paraId="4172F235" w14:textId="77777777" w:rsidR="00E831F7" w:rsidRPr="00790F1C" w:rsidRDefault="00E831F7" w:rsidP="00E831F7">
                            <w:pPr>
                              <w:pStyle w:val="Caption"/>
                              <w:rPr>
                                <w:noProof/>
                                <w:color w:val="0070C0"/>
                                <w:sz w:val="24"/>
                                <w:szCs w:val="24"/>
                              </w:rPr>
                            </w:pPr>
                            <w:r>
                              <w:t xml:space="preserve">Figure </w:t>
                            </w:r>
                            <w:r>
                              <w:fldChar w:fldCharType="begin"/>
                            </w:r>
                            <w:r>
                              <w:instrText xml:space="preserve"> SEQ Figure \* ARABIC </w:instrText>
                            </w:r>
                            <w:r>
                              <w:fldChar w:fldCharType="separate"/>
                            </w:r>
                            <w:r w:rsidR="00AF6F69">
                              <w:rPr>
                                <w:noProof/>
                              </w:rPr>
                              <w:t>1</w:t>
                            </w:r>
                            <w:r>
                              <w:fldChar w:fldCharType="end"/>
                            </w:r>
                            <w:r>
                              <w:t>: Global and Caribbean Political Leadership</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272.55pt;margin-top:5.75pt;width:226.75pt;height:.0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" stroked="f">
                <v:textbox style="mso-fit-shape-to-text:t" inset="0,0,0,0">
                  <w:txbxContent>
                    <w:p w14:paraId="4172F235" w14:textId="77777777" w:rsidR="00E831F7" w:rsidRPr="00790F1C" w:rsidRDefault="00E831F7" w:rsidP="00E831F7">
                      <w:pPr>
                        <w:pStyle w:val="Caption"/>
                        <w:rPr>
                          <w:noProof/>
                          <w:color w:val="0070C0"/>
                          <w:sz w:val="24"/>
                          <w:szCs w:val="24"/>
                        </w:rPr>
                      </w:pPr>
                      <w:r>
                        <w:t xml:space="preserve">Figure </w:t>
                      </w:r>
                      <w:r>
                        <w:fldChar w:fldCharType="begin"/>
                      </w:r>
                      <w:r>
                        <w:instrText xml:space="preserve"> SEQ Figure \* ARABIC </w:instrText>
                      </w:r>
                      <w:r>
                        <w:fldChar w:fldCharType="separate"/>
                      </w:r>
                      <w:r w:rsidR="00AF6F69">
                        <w:rPr>
                          <w:noProof/>
                        </w:rPr>
                        <w:t>1</w:t>
                      </w:r>
                      <w:r>
                        <w:fldChar w:fldCharType="end"/>
                      </w:r>
                      <w:r>
                        <w:t>: Global and Caribbean Political Leadership</w:t>
                      </w:r>
                    </w:p>
                  </w:txbxContent>
                </v:textbox>
                <w10:wrap type="square"/>
              </v:shape>
            </w:pict>
          </mc:Fallback>
        </mc:AlternateContent>
      </w:r>
    </w:p>
    <w:p w14:paraId="68CA48E8" w14:textId="77777777" w:rsidR="007839C5" w:rsidRDefault="007839C5" w:rsidP="008A4530">
      <w:pPr>
        <w:spacing w:line="276" w:lineRule="auto"/>
        <w:jc w:val="both"/>
        <w:rPr>
          <w:rFonts w:asciiTheme="majorHAnsi" w:hAnsiTheme="majorHAnsi"/>
          <w:b/>
          <w:color w:val="0070C0"/>
          <w:lang w:val="en-GB"/>
        </w:rPr>
      </w:pPr>
    </w:p>
    <w:p w14:paraId="71E2DA06" w14:textId="0AB54F80" w:rsidR="0061384A" w:rsidRPr="008A4530" w:rsidRDefault="0061384A" w:rsidP="008A4530">
      <w:pPr>
        <w:spacing w:line="276" w:lineRule="auto"/>
        <w:jc w:val="both"/>
        <w:rPr>
          <w:rFonts w:asciiTheme="majorHAnsi" w:hAnsiTheme="majorHAnsi"/>
        </w:rPr>
      </w:pPr>
      <w:r w:rsidRPr="00D932E5">
        <w:rPr>
          <w:rFonts w:asciiTheme="majorHAnsi" w:hAnsiTheme="majorHAnsi"/>
          <w:b/>
          <w:color w:val="0070C0"/>
          <w:lang w:val="en-GB"/>
        </w:rPr>
        <w:t>Strategies for achieving Sustainable Development by scaling up Women’s Political Leadership: Temporary Special Measures (TSMs)</w:t>
      </w:r>
    </w:p>
    <w:p w14:paraId="6E0BC29D" w14:textId="1234181B" w:rsidR="000C3D9F" w:rsidRDefault="0061384A" w:rsidP="007C321A">
      <w:pPr>
        <w:spacing w:after="0" w:line="276" w:lineRule="auto"/>
        <w:jc w:val="both"/>
        <w:rPr>
          <w:rFonts w:asciiTheme="majorHAnsi" w:hAnsiTheme="majorHAnsi"/>
        </w:rPr>
      </w:pPr>
      <w:r w:rsidRPr="00BD1F39">
        <w:rPr>
          <w:rFonts w:asciiTheme="majorHAnsi" w:hAnsiTheme="majorHAnsi"/>
        </w:rPr>
        <w:t xml:space="preserve">When considering different </w:t>
      </w:r>
      <w:r>
        <w:rPr>
          <w:rFonts w:asciiTheme="majorHAnsi" w:hAnsiTheme="majorHAnsi"/>
        </w:rPr>
        <w:t>measures</w:t>
      </w:r>
      <w:r w:rsidRPr="00BD1F39">
        <w:rPr>
          <w:rFonts w:asciiTheme="majorHAnsi" w:hAnsiTheme="majorHAnsi"/>
        </w:rPr>
        <w:t xml:space="preserve"> to increase women´s political participation and representation, it is essential for policy makers to remain cognizant of </w:t>
      </w:r>
      <w:r w:rsidRPr="00BD1F39">
        <w:rPr>
          <w:rFonts w:asciiTheme="majorHAnsi" w:hAnsiTheme="majorHAnsi"/>
          <w:i/>
        </w:rPr>
        <w:t>socio-cultural</w:t>
      </w:r>
      <w:r w:rsidRPr="00BD1F39">
        <w:rPr>
          <w:rFonts w:asciiTheme="majorHAnsi" w:hAnsiTheme="majorHAnsi"/>
        </w:rPr>
        <w:t xml:space="preserve">, </w:t>
      </w:r>
      <w:r w:rsidRPr="00BD1F39">
        <w:rPr>
          <w:rFonts w:asciiTheme="majorHAnsi" w:hAnsiTheme="majorHAnsi"/>
          <w:i/>
        </w:rPr>
        <w:t>political</w:t>
      </w:r>
      <w:r w:rsidRPr="00BD1F39">
        <w:rPr>
          <w:rFonts w:asciiTheme="majorHAnsi" w:hAnsiTheme="majorHAnsi"/>
        </w:rPr>
        <w:t xml:space="preserve"> and </w:t>
      </w:r>
      <w:r w:rsidRPr="00BD1F39">
        <w:rPr>
          <w:rFonts w:asciiTheme="majorHAnsi" w:hAnsiTheme="majorHAnsi"/>
          <w:i/>
        </w:rPr>
        <w:t>economic factors</w:t>
      </w:r>
      <w:r w:rsidRPr="00BD1F39">
        <w:rPr>
          <w:rFonts w:asciiTheme="majorHAnsi" w:hAnsiTheme="majorHAnsi"/>
        </w:rPr>
        <w:t xml:space="preserve"> to ensure that proposed measures are relevant to the national context.</w:t>
      </w:r>
      <w:r w:rsidR="00B06256">
        <w:rPr>
          <w:rFonts w:asciiTheme="majorHAnsi" w:hAnsiTheme="majorHAnsi"/>
        </w:rPr>
        <w:t xml:space="preserve"> Temporary Special Measures (</w:t>
      </w:r>
      <w:r w:rsidRPr="00BD1F39">
        <w:rPr>
          <w:rFonts w:asciiTheme="majorHAnsi" w:hAnsiTheme="majorHAnsi"/>
        </w:rPr>
        <w:t>TSMs</w:t>
      </w:r>
      <w:r w:rsidR="00B06256">
        <w:rPr>
          <w:rFonts w:asciiTheme="majorHAnsi" w:hAnsiTheme="majorHAnsi"/>
        </w:rPr>
        <w:t>)</w:t>
      </w:r>
      <w:r w:rsidRPr="00BD1F39">
        <w:rPr>
          <w:rFonts w:asciiTheme="majorHAnsi" w:hAnsiTheme="majorHAnsi"/>
        </w:rPr>
        <w:t xml:space="preserve"> are best implemented </w:t>
      </w:r>
      <w:r>
        <w:rPr>
          <w:rFonts w:asciiTheme="majorHAnsi" w:hAnsiTheme="majorHAnsi"/>
        </w:rPr>
        <w:t>following a ‘rigorous assessment’</w:t>
      </w:r>
      <w:r w:rsidRPr="00BD1F39">
        <w:rPr>
          <w:rStyle w:val="EndnoteReference"/>
          <w:rFonts w:asciiTheme="majorHAnsi" w:hAnsiTheme="majorHAnsi"/>
        </w:rPr>
        <w:endnoteReference w:id="5"/>
      </w:r>
      <w:r w:rsidRPr="00BD1F39">
        <w:rPr>
          <w:rFonts w:asciiTheme="majorHAnsi" w:hAnsiTheme="majorHAnsi"/>
        </w:rPr>
        <w:t xml:space="preserve"> to understand the different types of possible measures</w:t>
      </w:r>
      <w:r w:rsidR="000C3D9F">
        <w:rPr>
          <w:rFonts w:asciiTheme="majorHAnsi" w:hAnsiTheme="majorHAnsi"/>
        </w:rPr>
        <w:t xml:space="preserve"> and entry points to initiate them.</w:t>
      </w:r>
    </w:p>
    <w:p w14:paraId="788F36F0" w14:textId="77777777" w:rsidR="00E831F7" w:rsidRDefault="00E831F7" w:rsidP="007C321A">
      <w:pPr>
        <w:spacing w:after="0" w:line="276" w:lineRule="auto"/>
        <w:jc w:val="both"/>
        <w:rPr>
          <w:rFonts w:asciiTheme="majorHAnsi" w:hAnsiTheme="majorHAnsi"/>
        </w:rPr>
      </w:pPr>
    </w:p>
    <w:p w14:paraId="3E3A586A" w14:textId="77777777" w:rsidR="0061384A" w:rsidRPr="00ED458E" w:rsidRDefault="0061384A" w:rsidP="007839C5">
      <w:pPr>
        <w:spacing w:after="0" w:line="276" w:lineRule="auto"/>
        <w:jc w:val="both"/>
        <w:rPr>
          <w:rFonts w:asciiTheme="majorHAnsi" w:hAnsiTheme="majorHAnsi"/>
          <w:b/>
          <w:i/>
          <w:color w:val="0070C0"/>
          <w:lang w:val="en-GB"/>
        </w:rPr>
      </w:pPr>
      <w:r w:rsidRPr="00ED458E">
        <w:rPr>
          <w:rFonts w:asciiTheme="majorHAnsi" w:hAnsiTheme="majorHAnsi"/>
          <w:b/>
          <w:i/>
          <w:color w:val="0070C0"/>
          <w:lang w:val="en-GB"/>
        </w:rPr>
        <w:t>Quotas</w:t>
      </w:r>
    </w:p>
    <w:p w14:paraId="2625CE66" w14:textId="05F86408" w:rsidR="0085657E" w:rsidRDefault="0061384A" w:rsidP="0061384A">
      <w:pPr>
        <w:spacing w:line="276" w:lineRule="auto"/>
        <w:jc w:val="both"/>
        <w:rPr>
          <w:rFonts w:asciiTheme="majorHAnsi" w:hAnsiTheme="majorHAnsi"/>
          <w:color w:val="000000"/>
        </w:rPr>
      </w:pPr>
      <w:r w:rsidRPr="00BD1F39">
        <w:rPr>
          <w:rFonts w:asciiTheme="majorHAnsi" w:eastAsia="Calibri" w:hAnsiTheme="majorHAnsi"/>
        </w:rPr>
        <w:t>The most common</w:t>
      </w:r>
      <w:r>
        <w:rPr>
          <w:rFonts w:asciiTheme="majorHAnsi" w:eastAsia="Calibri" w:hAnsiTheme="majorHAnsi"/>
        </w:rPr>
        <w:t>ly</w:t>
      </w:r>
      <w:r w:rsidRPr="00BD1F39">
        <w:rPr>
          <w:rFonts w:asciiTheme="majorHAnsi" w:eastAsia="Calibri" w:hAnsiTheme="majorHAnsi"/>
        </w:rPr>
        <w:t xml:space="preserve"> used and well</w:t>
      </w:r>
      <w:r>
        <w:rPr>
          <w:rFonts w:asciiTheme="majorHAnsi" w:eastAsia="Calibri" w:hAnsiTheme="majorHAnsi"/>
        </w:rPr>
        <w:t>-</w:t>
      </w:r>
      <w:r w:rsidRPr="00BD1F39">
        <w:rPr>
          <w:rFonts w:asciiTheme="majorHAnsi" w:eastAsia="Calibri" w:hAnsiTheme="majorHAnsi"/>
        </w:rPr>
        <w:t xml:space="preserve">known </w:t>
      </w:r>
      <w:r>
        <w:rPr>
          <w:rFonts w:asciiTheme="majorHAnsi" w:eastAsia="Calibri" w:hAnsiTheme="majorHAnsi"/>
        </w:rPr>
        <w:t xml:space="preserve">TSMs </w:t>
      </w:r>
      <w:r w:rsidRPr="00BD1F39">
        <w:rPr>
          <w:rFonts w:asciiTheme="majorHAnsi" w:eastAsia="Calibri" w:hAnsiTheme="majorHAnsi"/>
        </w:rPr>
        <w:t>are quotas.</w:t>
      </w:r>
      <w:r>
        <w:rPr>
          <w:rFonts w:asciiTheme="majorHAnsi" w:eastAsia="Calibri" w:hAnsiTheme="majorHAnsi"/>
        </w:rPr>
        <w:t xml:space="preserve"> </w:t>
      </w:r>
      <w:r w:rsidRPr="00336AB9">
        <w:rPr>
          <w:rFonts w:asciiTheme="majorHAnsi" w:hAnsiTheme="majorHAnsi"/>
          <w:lang w:val="en-GB"/>
        </w:rPr>
        <w:t xml:space="preserve">Quota mechanisms </w:t>
      </w:r>
      <w:r w:rsidRPr="00BD1F39">
        <w:rPr>
          <w:rFonts w:asciiTheme="majorHAnsi" w:hAnsiTheme="majorHAnsi"/>
          <w:color w:val="000000"/>
        </w:rPr>
        <w:t>can be effective way</w:t>
      </w:r>
      <w:r>
        <w:rPr>
          <w:rFonts w:asciiTheme="majorHAnsi" w:hAnsiTheme="majorHAnsi"/>
          <w:color w:val="000000"/>
        </w:rPr>
        <w:t>s</w:t>
      </w:r>
      <w:r w:rsidRPr="00BD1F39">
        <w:rPr>
          <w:rFonts w:asciiTheme="majorHAnsi" w:hAnsiTheme="majorHAnsi"/>
          <w:color w:val="000000"/>
        </w:rPr>
        <w:t xml:space="preserve"> to increase women’s representation, </w:t>
      </w:r>
      <w:r w:rsidR="000C3D9F">
        <w:rPr>
          <w:rFonts w:asciiTheme="majorHAnsi" w:hAnsiTheme="majorHAnsi"/>
          <w:color w:val="000000"/>
        </w:rPr>
        <w:t>by</w:t>
      </w:r>
      <w:r w:rsidRPr="00BD1F39">
        <w:rPr>
          <w:rFonts w:asciiTheme="majorHAnsi" w:hAnsiTheme="majorHAnsi"/>
          <w:color w:val="000000"/>
        </w:rPr>
        <w:t xml:space="preserve"> ensur</w:t>
      </w:r>
      <w:r w:rsidR="000C3D9F">
        <w:rPr>
          <w:rFonts w:asciiTheme="majorHAnsi" w:hAnsiTheme="majorHAnsi"/>
          <w:color w:val="000000"/>
        </w:rPr>
        <w:t>ing</w:t>
      </w:r>
      <w:r w:rsidRPr="00BD1F39">
        <w:rPr>
          <w:rFonts w:asciiTheme="majorHAnsi" w:hAnsiTheme="majorHAnsi"/>
          <w:color w:val="000000"/>
        </w:rPr>
        <w:t xml:space="preserve"> that women </w:t>
      </w:r>
      <w:r w:rsidR="000C3D9F">
        <w:rPr>
          <w:rFonts w:asciiTheme="majorHAnsi" w:hAnsiTheme="majorHAnsi"/>
          <w:color w:val="000000"/>
        </w:rPr>
        <w:t xml:space="preserve">and other </w:t>
      </w:r>
      <w:r w:rsidR="000C3D9F" w:rsidRPr="00BD1F39">
        <w:rPr>
          <w:rFonts w:asciiTheme="majorHAnsi" w:hAnsiTheme="majorHAnsi"/>
          <w:color w:val="000000"/>
        </w:rPr>
        <w:t xml:space="preserve">historically underrepresented groups </w:t>
      </w:r>
      <w:r w:rsidR="000C3D9F">
        <w:rPr>
          <w:rFonts w:asciiTheme="majorHAnsi" w:hAnsiTheme="majorHAnsi"/>
          <w:color w:val="000000"/>
        </w:rPr>
        <w:t>hold</w:t>
      </w:r>
      <w:r w:rsidR="000C3D9F" w:rsidRPr="00BD1F39">
        <w:rPr>
          <w:rFonts w:asciiTheme="majorHAnsi" w:hAnsiTheme="majorHAnsi"/>
          <w:color w:val="000000"/>
        </w:rPr>
        <w:t xml:space="preserve"> </w:t>
      </w:r>
      <w:r w:rsidRPr="00BD1F39">
        <w:rPr>
          <w:rFonts w:asciiTheme="majorHAnsi" w:hAnsiTheme="majorHAnsi"/>
          <w:color w:val="000000"/>
        </w:rPr>
        <w:t xml:space="preserve">a minimum </w:t>
      </w:r>
      <w:r w:rsidR="000C3D9F">
        <w:rPr>
          <w:rFonts w:asciiTheme="majorHAnsi" w:hAnsiTheme="majorHAnsi"/>
          <w:color w:val="000000"/>
        </w:rPr>
        <w:t>number</w:t>
      </w:r>
      <w:r w:rsidR="000C3D9F" w:rsidRPr="00BD1F39">
        <w:rPr>
          <w:rFonts w:asciiTheme="majorHAnsi" w:hAnsiTheme="majorHAnsi"/>
          <w:color w:val="000000"/>
        </w:rPr>
        <w:t xml:space="preserve"> </w:t>
      </w:r>
      <w:r w:rsidRPr="00BD1F39">
        <w:rPr>
          <w:rFonts w:asciiTheme="majorHAnsi" w:hAnsiTheme="majorHAnsi"/>
          <w:color w:val="000000"/>
        </w:rPr>
        <w:t xml:space="preserve">of elected </w:t>
      </w:r>
      <w:r w:rsidR="000C3D9F">
        <w:rPr>
          <w:rFonts w:asciiTheme="majorHAnsi" w:hAnsiTheme="majorHAnsi"/>
          <w:color w:val="000000"/>
        </w:rPr>
        <w:t>offices.</w:t>
      </w:r>
    </w:p>
    <w:p w14:paraId="335BCC6A" w14:textId="77777777" w:rsidR="007839C5" w:rsidRPr="008A4530" w:rsidRDefault="007839C5" w:rsidP="0061384A">
      <w:pPr>
        <w:spacing w:line="276" w:lineRule="auto"/>
        <w:jc w:val="both"/>
        <w:rPr>
          <w:rFonts w:asciiTheme="majorHAnsi" w:hAnsiTheme="majorHAnsi"/>
          <w:i/>
          <w:color w:val="0070C0"/>
          <w:lang w:val="en-GB"/>
        </w:rPr>
        <w:sectPr w:rsidR="007839C5" w:rsidRPr="008A4530" w:rsidSect="007839C5">
          <w:type w:val="continuous"/>
          <w:pgSz w:w="12240" w:h="15840"/>
          <w:pgMar w:top="1440" w:right="1080" w:bottom="1440" w:left="1080" w:header="720" w:footer="720" w:gutter="0"/>
          <w:cols w:space="720"/>
          <w:titlePg/>
          <w:docGrid w:linePitch="360"/>
        </w:sectPr>
      </w:pPr>
    </w:p>
    <w:p w14:paraId="75563652" w14:textId="77777777" w:rsidR="00291BC6" w:rsidRPr="007B4C10" w:rsidRDefault="00291BC6" w:rsidP="00291BC6">
      <w:pPr>
        <w:spacing w:after="0" w:line="276" w:lineRule="auto"/>
        <w:rPr>
          <w:rFonts w:asciiTheme="majorHAnsi" w:hAnsiTheme="majorHAnsi"/>
          <w:b/>
          <w:i/>
          <w:color w:val="0070C0"/>
          <w:lang w:val="en-GB"/>
        </w:rPr>
      </w:pPr>
      <w:r w:rsidRPr="007B4C10">
        <w:rPr>
          <w:rFonts w:asciiTheme="majorHAnsi" w:hAnsiTheme="majorHAnsi"/>
          <w:b/>
          <w:i/>
          <w:color w:val="0070C0"/>
          <w:lang w:val="en-GB"/>
        </w:rPr>
        <w:lastRenderedPageBreak/>
        <w:t>Initiators</w:t>
      </w:r>
    </w:p>
    <w:p w14:paraId="076EE513" w14:textId="6A9A52F7" w:rsidR="00291BC6" w:rsidRDefault="00291BC6" w:rsidP="00291BC6">
      <w:pPr>
        <w:widowControl w:val="0"/>
        <w:autoSpaceDE w:val="0"/>
        <w:autoSpaceDN w:val="0"/>
        <w:adjustRightInd w:val="0"/>
        <w:spacing w:after="0" w:line="276" w:lineRule="auto"/>
        <w:jc w:val="both"/>
        <w:rPr>
          <w:rFonts w:asciiTheme="majorHAnsi" w:hAnsiTheme="majorHAnsi"/>
          <w:color w:val="000000"/>
        </w:rPr>
      </w:pPr>
      <w:r w:rsidRPr="00BD1F39">
        <w:rPr>
          <w:rFonts w:asciiTheme="majorHAnsi" w:hAnsiTheme="majorHAnsi"/>
          <w:color w:val="000000"/>
        </w:rPr>
        <w:t xml:space="preserve">Different </w:t>
      </w:r>
      <w:r w:rsidRPr="00336AB9">
        <w:rPr>
          <w:rFonts w:asciiTheme="majorHAnsi" w:hAnsiTheme="majorHAnsi"/>
          <w:color w:val="000000"/>
        </w:rPr>
        <w:t xml:space="preserve">actors could initiate the implementation of quotas depending on the country´s legislation: Parliamentarians, through </w:t>
      </w:r>
      <w:r w:rsidR="000C3D9F">
        <w:rPr>
          <w:rFonts w:asciiTheme="majorHAnsi" w:hAnsiTheme="majorHAnsi"/>
          <w:color w:val="000000"/>
        </w:rPr>
        <w:t>legislation</w:t>
      </w:r>
      <w:r w:rsidRPr="00336AB9">
        <w:rPr>
          <w:rFonts w:asciiTheme="majorHAnsi" w:hAnsiTheme="majorHAnsi"/>
          <w:color w:val="000000"/>
        </w:rPr>
        <w:t xml:space="preserve">; civil society </w:t>
      </w:r>
      <w:r w:rsidR="000C3D9F">
        <w:rPr>
          <w:rFonts w:asciiTheme="majorHAnsi" w:hAnsiTheme="majorHAnsi"/>
          <w:color w:val="000000"/>
        </w:rPr>
        <w:t>groups</w:t>
      </w:r>
      <w:r w:rsidRPr="00336AB9">
        <w:rPr>
          <w:rFonts w:asciiTheme="majorHAnsi" w:hAnsiTheme="majorHAnsi"/>
          <w:color w:val="000000"/>
        </w:rPr>
        <w:t xml:space="preserve"> through a</w:t>
      </w:r>
      <w:r w:rsidR="000C3D9F">
        <w:rPr>
          <w:rFonts w:asciiTheme="majorHAnsi" w:hAnsiTheme="majorHAnsi"/>
          <w:color w:val="000000"/>
        </w:rPr>
        <w:t>dvocacy</w:t>
      </w:r>
      <w:r w:rsidRPr="00336AB9">
        <w:rPr>
          <w:rFonts w:asciiTheme="majorHAnsi" w:hAnsiTheme="majorHAnsi"/>
          <w:color w:val="000000"/>
        </w:rPr>
        <w:t>; the National Electoral Management Body through electoral regulation; the Government through a national strategy promoted by a ministry</w:t>
      </w:r>
      <w:r>
        <w:rPr>
          <w:rFonts w:asciiTheme="majorHAnsi" w:hAnsiTheme="majorHAnsi"/>
          <w:color w:val="000000"/>
        </w:rPr>
        <w:t>;</w:t>
      </w:r>
      <w:r w:rsidRPr="00BD1F39">
        <w:rPr>
          <w:rFonts w:asciiTheme="majorHAnsi" w:hAnsiTheme="majorHAnsi"/>
          <w:color w:val="000000"/>
        </w:rPr>
        <w:t xml:space="preserve"> or </w:t>
      </w:r>
      <w:r w:rsidRPr="00BD1F39">
        <w:rPr>
          <w:rFonts w:asciiTheme="majorHAnsi" w:hAnsiTheme="majorHAnsi"/>
          <w:i/>
          <w:color w:val="000000"/>
        </w:rPr>
        <w:t>political parties</w:t>
      </w:r>
      <w:r w:rsidRPr="00BD1F39">
        <w:rPr>
          <w:rFonts w:asciiTheme="majorHAnsi" w:hAnsiTheme="majorHAnsi"/>
          <w:color w:val="000000"/>
        </w:rPr>
        <w:t xml:space="preserve"> t</w:t>
      </w:r>
      <w:r>
        <w:rPr>
          <w:rFonts w:asciiTheme="majorHAnsi" w:hAnsiTheme="majorHAnsi"/>
          <w:color w:val="000000"/>
        </w:rPr>
        <w:t>h</w:t>
      </w:r>
      <w:r w:rsidRPr="00BD1F39">
        <w:rPr>
          <w:rFonts w:asciiTheme="majorHAnsi" w:hAnsiTheme="majorHAnsi"/>
          <w:color w:val="000000"/>
        </w:rPr>
        <w:t xml:space="preserve">rough internal reforms </w:t>
      </w:r>
      <w:r>
        <w:rPr>
          <w:rFonts w:asciiTheme="majorHAnsi" w:hAnsiTheme="majorHAnsi"/>
          <w:color w:val="000000"/>
        </w:rPr>
        <w:t>- including the application of</w:t>
      </w:r>
      <w:r w:rsidRPr="00BD1F39">
        <w:rPr>
          <w:rFonts w:asciiTheme="majorHAnsi" w:hAnsiTheme="majorHAnsi"/>
          <w:color w:val="000000"/>
        </w:rPr>
        <w:t xml:space="preserve"> </w:t>
      </w:r>
      <w:r w:rsidR="000C3D9F">
        <w:rPr>
          <w:rFonts w:asciiTheme="majorHAnsi" w:hAnsiTheme="majorHAnsi"/>
          <w:color w:val="000000"/>
        </w:rPr>
        <w:t xml:space="preserve">gender </w:t>
      </w:r>
      <w:r w:rsidRPr="00BD1F39">
        <w:rPr>
          <w:rFonts w:asciiTheme="majorHAnsi" w:hAnsiTheme="majorHAnsi"/>
          <w:color w:val="000000"/>
        </w:rPr>
        <w:t>quotas to candidate list</w:t>
      </w:r>
      <w:r>
        <w:rPr>
          <w:rFonts w:asciiTheme="majorHAnsi" w:hAnsiTheme="majorHAnsi"/>
          <w:color w:val="000000"/>
        </w:rPr>
        <w:t>s</w:t>
      </w:r>
      <w:r w:rsidRPr="00BD1F39">
        <w:rPr>
          <w:rFonts w:asciiTheme="majorHAnsi" w:hAnsiTheme="majorHAnsi"/>
          <w:color w:val="000000"/>
        </w:rPr>
        <w:t>.</w:t>
      </w:r>
    </w:p>
    <w:p w14:paraId="4456B1FD" w14:textId="77777777" w:rsidR="00291BC6" w:rsidRDefault="00291BC6" w:rsidP="00291BC6">
      <w:pPr>
        <w:widowControl w:val="0"/>
        <w:autoSpaceDE w:val="0"/>
        <w:autoSpaceDN w:val="0"/>
        <w:adjustRightInd w:val="0"/>
        <w:spacing w:after="0" w:line="276" w:lineRule="auto"/>
        <w:jc w:val="both"/>
        <w:rPr>
          <w:rFonts w:asciiTheme="majorHAnsi" w:hAnsiTheme="majorHAnsi"/>
          <w:color w:val="000000"/>
        </w:rPr>
      </w:pPr>
    </w:p>
    <w:p w14:paraId="6F9DF428" w14:textId="77777777" w:rsidR="000C3D9F" w:rsidRDefault="000C3D9F" w:rsidP="00291BC6">
      <w:pPr>
        <w:widowControl w:val="0"/>
        <w:autoSpaceDE w:val="0"/>
        <w:autoSpaceDN w:val="0"/>
        <w:adjustRightInd w:val="0"/>
        <w:spacing w:after="0" w:line="276" w:lineRule="auto"/>
        <w:jc w:val="both"/>
        <w:rPr>
          <w:rFonts w:asciiTheme="majorHAnsi" w:hAnsiTheme="majorHAnsi"/>
          <w:color w:val="000000"/>
        </w:rPr>
      </w:pPr>
    </w:p>
    <w:p w14:paraId="3D6DAB64" w14:textId="77777777" w:rsidR="000C3D9F" w:rsidRDefault="000C3D9F" w:rsidP="00291BC6">
      <w:pPr>
        <w:widowControl w:val="0"/>
        <w:autoSpaceDE w:val="0"/>
        <w:autoSpaceDN w:val="0"/>
        <w:adjustRightInd w:val="0"/>
        <w:spacing w:after="0" w:line="276" w:lineRule="auto"/>
        <w:jc w:val="both"/>
        <w:rPr>
          <w:rFonts w:asciiTheme="majorHAnsi" w:hAnsiTheme="majorHAnsi"/>
          <w:color w:val="000000"/>
        </w:rPr>
      </w:pPr>
    </w:p>
    <w:p w14:paraId="3354F71E" w14:textId="77777777" w:rsidR="000C3D9F" w:rsidRDefault="000C3D9F" w:rsidP="00291BC6">
      <w:pPr>
        <w:widowControl w:val="0"/>
        <w:autoSpaceDE w:val="0"/>
        <w:autoSpaceDN w:val="0"/>
        <w:adjustRightInd w:val="0"/>
        <w:spacing w:after="0" w:line="276" w:lineRule="auto"/>
        <w:jc w:val="both"/>
        <w:rPr>
          <w:rFonts w:asciiTheme="majorHAnsi" w:hAnsiTheme="majorHAnsi"/>
          <w:color w:val="000000"/>
        </w:rPr>
      </w:pPr>
    </w:p>
    <w:p w14:paraId="38B4EF5D" w14:textId="77777777" w:rsidR="000C3D9F" w:rsidRPr="00BD1F39" w:rsidRDefault="000C3D9F" w:rsidP="00291BC6">
      <w:pPr>
        <w:widowControl w:val="0"/>
        <w:autoSpaceDE w:val="0"/>
        <w:autoSpaceDN w:val="0"/>
        <w:adjustRightInd w:val="0"/>
        <w:spacing w:after="0" w:line="276" w:lineRule="auto"/>
        <w:jc w:val="both"/>
        <w:rPr>
          <w:rFonts w:asciiTheme="majorHAnsi" w:hAnsiTheme="majorHAnsi"/>
          <w:color w:val="000000"/>
        </w:rPr>
      </w:pPr>
    </w:p>
    <w:p w14:paraId="6CD46CB3" w14:textId="77777777" w:rsidR="007839C5" w:rsidRDefault="007839C5" w:rsidP="00291BC6">
      <w:pPr>
        <w:widowControl w:val="0"/>
        <w:autoSpaceDE w:val="0"/>
        <w:autoSpaceDN w:val="0"/>
        <w:adjustRightInd w:val="0"/>
        <w:spacing w:after="0"/>
        <w:jc w:val="both"/>
        <w:rPr>
          <w:rFonts w:asciiTheme="majorHAnsi" w:hAnsiTheme="majorHAnsi"/>
          <w:b/>
          <w:i/>
          <w:color w:val="0070C0"/>
        </w:rPr>
      </w:pPr>
    </w:p>
    <w:p w14:paraId="4CF71791" w14:textId="77777777" w:rsidR="00291BC6" w:rsidRPr="007B4C10" w:rsidRDefault="00291BC6" w:rsidP="00291BC6">
      <w:pPr>
        <w:widowControl w:val="0"/>
        <w:autoSpaceDE w:val="0"/>
        <w:autoSpaceDN w:val="0"/>
        <w:adjustRightInd w:val="0"/>
        <w:spacing w:after="0"/>
        <w:jc w:val="both"/>
        <w:rPr>
          <w:rFonts w:asciiTheme="majorHAnsi" w:hAnsiTheme="majorHAnsi"/>
          <w:b/>
          <w:i/>
          <w:color w:val="0070C0"/>
        </w:rPr>
      </w:pPr>
      <w:r w:rsidRPr="007B4C10">
        <w:rPr>
          <w:rFonts w:asciiTheme="majorHAnsi" w:hAnsiTheme="majorHAnsi"/>
          <w:b/>
          <w:i/>
          <w:color w:val="0070C0"/>
        </w:rPr>
        <w:t>Legal Framework</w:t>
      </w:r>
    </w:p>
    <w:p w14:paraId="47763A34" w14:textId="77777777" w:rsidR="007839C5" w:rsidRDefault="00291BC6" w:rsidP="007839C5">
      <w:pPr>
        <w:widowControl w:val="0"/>
        <w:autoSpaceDE w:val="0"/>
        <w:autoSpaceDN w:val="0"/>
        <w:adjustRightInd w:val="0"/>
        <w:spacing w:after="0" w:line="276" w:lineRule="auto"/>
        <w:jc w:val="both"/>
        <w:rPr>
          <w:rFonts w:asciiTheme="majorHAnsi" w:hAnsiTheme="majorHAnsi"/>
          <w:color w:val="000000"/>
        </w:rPr>
      </w:pPr>
      <w:r w:rsidRPr="00BD1F39">
        <w:rPr>
          <w:rFonts w:asciiTheme="majorHAnsi" w:hAnsiTheme="majorHAnsi"/>
          <w:color w:val="000000"/>
        </w:rPr>
        <w:t>Quotas could be introduced through legislation</w:t>
      </w:r>
      <w:r>
        <w:rPr>
          <w:rFonts w:asciiTheme="majorHAnsi" w:hAnsiTheme="majorHAnsi"/>
          <w:color w:val="000000"/>
        </w:rPr>
        <w:t xml:space="preserve">, </w:t>
      </w:r>
      <w:r w:rsidRPr="00BD1F39">
        <w:rPr>
          <w:rFonts w:asciiTheme="majorHAnsi" w:hAnsiTheme="majorHAnsi"/>
          <w:color w:val="000000"/>
        </w:rPr>
        <w:t>constitutional reform</w:t>
      </w:r>
      <w:r>
        <w:rPr>
          <w:rFonts w:asciiTheme="majorHAnsi" w:hAnsiTheme="majorHAnsi"/>
          <w:color w:val="000000"/>
        </w:rPr>
        <w:t>s</w:t>
      </w:r>
      <w:r w:rsidRPr="00BD1F39">
        <w:rPr>
          <w:rFonts w:asciiTheme="majorHAnsi" w:hAnsiTheme="majorHAnsi"/>
          <w:color w:val="000000"/>
        </w:rPr>
        <w:t>, ministerial resolution</w:t>
      </w:r>
      <w:r>
        <w:rPr>
          <w:rFonts w:asciiTheme="majorHAnsi" w:hAnsiTheme="majorHAnsi"/>
          <w:color w:val="000000"/>
        </w:rPr>
        <w:t>s</w:t>
      </w:r>
      <w:r w:rsidRPr="00BD1F39">
        <w:rPr>
          <w:rFonts w:asciiTheme="majorHAnsi" w:hAnsiTheme="majorHAnsi"/>
          <w:color w:val="000000"/>
        </w:rPr>
        <w:t>, electoral law</w:t>
      </w:r>
      <w:r>
        <w:rPr>
          <w:rFonts w:asciiTheme="majorHAnsi" w:hAnsiTheme="majorHAnsi"/>
          <w:color w:val="000000"/>
        </w:rPr>
        <w:t>s</w:t>
      </w:r>
      <w:r w:rsidRPr="00BD1F39">
        <w:rPr>
          <w:rFonts w:asciiTheme="majorHAnsi" w:hAnsiTheme="majorHAnsi"/>
          <w:color w:val="000000"/>
        </w:rPr>
        <w:t xml:space="preserve"> </w:t>
      </w:r>
      <w:r>
        <w:rPr>
          <w:rFonts w:asciiTheme="majorHAnsi" w:hAnsiTheme="majorHAnsi"/>
          <w:color w:val="000000"/>
        </w:rPr>
        <w:t>and</w:t>
      </w:r>
      <w:r w:rsidRPr="00BD1F39">
        <w:rPr>
          <w:rFonts w:asciiTheme="majorHAnsi" w:hAnsiTheme="majorHAnsi"/>
          <w:color w:val="000000"/>
        </w:rPr>
        <w:t xml:space="preserve"> regulation</w:t>
      </w:r>
      <w:r>
        <w:rPr>
          <w:rFonts w:asciiTheme="majorHAnsi" w:hAnsiTheme="majorHAnsi"/>
          <w:color w:val="000000"/>
        </w:rPr>
        <w:t>s</w:t>
      </w:r>
      <w:r w:rsidRPr="00BD1F39">
        <w:rPr>
          <w:rFonts w:asciiTheme="majorHAnsi" w:hAnsiTheme="majorHAnsi"/>
          <w:color w:val="000000"/>
        </w:rPr>
        <w:t xml:space="preserve"> or reform</w:t>
      </w:r>
      <w:r>
        <w:rPr>
          <w:rFonts w:asciiTheme="majorHAnsi" w:hAnsiTheme="majorHAnsi"/>
          <w:color w:val="000000"/>
        </w:rPr>
        <w:t>s</w:t>
      </w:r>
      <w:r w:rsidRPr="00BD1F39">
        <w:rPr>
          <w:rFonts w:asciiTheme="majorHAnsi" w:hAnsiTheme="majorHAnsi"/>
          <w:color w:val="000000"/>
        </w:rPr>
        <w:t xml:space="preserve"> </w:t>
      </w:r>
      <w:r>
        <w:rPr>
          <w:rFonts w:asciiTheme="majorHAnsi" w:hAnsiTheme="majorHAnsi"/>
          <w:color w:val="000000"/>
        </w:rPr>
        <w:t xml:space="preserve">of political party </w:t>
      </w:r>
      <w:r w:rsidRPr="00BD1F39">
        <w:rPr>
          <w:rFonts w:asciiTheme="majorHAnsi" w:hAnsiTheme="majorHAnsi"/>
          <w:color w:val="000000"/>
        </w:rPr>
        <w:t>constitution</w:t>
      </w:r>
      <w:r>
        <w:rPr>
          <w:rFonts w:asciiTheme="majorHAnsi" w:hAnsiTheme="majorHAnsi"/>
          <w:color w:val="000000"/>
        </w:rPr>
        <w:t>s</w:t>
      </w:r>
      <w:r w:rsidRPr="00BD1F39">
        <w:rPr>
          <w:rFonts w:asciiTheme="majorHAnsi" w:hAnsiTheme="majorHAnsi"/>
          <w:color w:val="000000"/>
        </w:rPr>
        <w:t xml:space="preserve"> and/or regulations. Depending </w:t>
      </w:r>
      <w:r>
        <w:rPr>
          <w:rFonts w:asciiTheme="majorHAnsi" w:hAnsiTheme="majorHAnsi"/>
          <w:color w:val="000000"/>
        </w:rPr>
        <w:t>on the</w:t>
      </w:r>
      <w:r w:rsidRPr="00BD1F39">
        <w:rPr>
          <w:rFonts w:asciiTheme="majorHAnsi" w:hAnsiTheme="majorHAnsi"/>
          <w:color w:val="000000"/>
        </w:rPr>
        <w:t xml:space="preserve"> mechanism </w:t>
      </w:r>
      <w:r>
        <w:rPr>
          <w:rFonts w:asciiTheme="majorHAnsi" w:hAnsiTheme="majorHAnsi"/>
          <w:color w:val="000000"/>
        </w:rPr>
        <w:t xml:space="preserve">used, </w:t>
      </w:r>
      <w:r w:rsidRPr="00BD1F39">
        <w:rPr>
          <w:rFonts w:asciiTheme="majorHAnsi" w:hAnsiTheme="majorHAnsi"/>
          <w:color w:val="000000"/>
        </w:rPr>
        <w:t xml:space="preserve">quotas can be </w:t>
      </w:r>
      <w:r w:rsidRPr="00BD1F39">
        <w:rPr>
          <w:rFonts w:asciiTheme="majorHAnsi" w:hAnsiTheme="majorHAnsi"/>
          <w:i/>
          <w:color w:val="000000"/>
        </w:rPr>
        <w:t>mandatory</w:t>
      </w:r>
      <w:r w:rsidRPr="00BD1F39">
        <w:rPr>
          <w:rFonts w:asciiTheme="majorHAnsi" w:hAnsiTheme="majorHAnsi"/>
          <w:color w:val="000000"/>
        </w:rPr>
        <w:t xml:space="preserve"> (that is, enacted in legislation and accompanied by an enforcement regime) and aimed at reaching a certain numerical target, either in terms of </w:t>
      </w:r>
      <w:r w:rsidRPr="00BD1F39">
        <w:rPr>
          <w:rFonts w:asciiTheme="majorHAnsi" w:hAnsiTheme="majorHAnsi"/>
          <w:i/>
          <w:color w:val="000000"/>
        </w:rPr>
        <w:t>nominations</w:t>
      </w:r>
      <w:r w:rsidRPr="00BD1F39">
        <w:rPr>
          <w:rFonts w:asciiTheme="majorHAnsi" w:hAnsiTheme="majorHAnsi"/>
          <w:color w:val="000000"/>
        </w:rPr>
        <w:t xml:space="preserve"> (known as candidate quotas) or in terms of </w:t>
      </w:r>
      <w:r w:rsidRPr="00BD1F39">
        <w:rPr>
          <w:rFonts w:asciiTheme="majorHAnsi" w:hAnsiTheme="majorHAnsi"/>
          <w:i/>
          <w:color w:val="000000"/>
        </w:rPr>
        <w:t>results</w:t>
      </w:r>
      <w:r w:rsidRPr="00BD1F39">
        <w:rPr>
          <w:rFonts w:asciiTheme="majorHAnsi" w:hAnsiTheme="majorHAnsi"/>
          <w:color w:val="000000"/>
        </w:rPr>
        <w:t xml:space="preserve">; or </w:t>
      </w:r>
      <w:r w:rsidRPr="00BD1F39">
        <w:rPr>
          <w:rFonts w:asciiTheme="majorHAnsi" w:hAnsiTheme="majorHAnsi"/>
          <w:i/>
          <w:color w:val="000000"/>
        </w:rPr>
        <w:t>voluntar</w:t>
      </w:r>
      <w:r>
        <w:rPr>
          <w:rFonts w:asciiTheme="majorHAnsi" w:hAnsiTheme="majorHAnsi"/>
          <w:i/>
          <w:color w:val="000000"/>
        </w:rPr>
        <w:t>y</w:t>
      </w:r>
      <w:r w:rsidRPr="00BD1F39">
        <w:rPr>
          <w:rFonts w:asciiTheme="majorHAnsi" w:hAnsiTheme="majorHAnsi"/>
          <w:color w:val="000000"/>
        </w:rPr>
        <w:t xml:space="preserve"> when quotas are </w:t>
      </w:r>
      <w:r w:rsidR="007839C5" w:rsidRPr="00BD1F39">
        <w:rPr>
          <w:rFonts w:asciiTheme="majorHAnsi" w:hAnsiTheme="majorHAnsi"/>
          <w:color w:val="000000"/>
        </w:rPr>
        <w:t>implement</w:t>
      </w:r>
      <w:r w:rsidR="007839C5">
        <w:rPr>
          <w:rFonts w:asciiTheme="majorHAnsi" w:hAnsiTheme="majorHAnsi"/>
          <w:color w:val="000000"/>
        </w:rPr>
        <w:t xml:space="preserve">ed </w:t>
      </w:r>
      <w:r w:rsidR="007839C5" w:rsidRPr="00BD1F39">
        <w:rPr>
          <w:rFonts w:asciiTheme="majorHAnsi" w:hAnsiTheme="majorHAnsi"/>
          <w:color w:val="000000"/>
        </w:rPr>
        <w:t>by political parties.</w:t>
      </w:r>
    </w:p>
    <w:p w14:paraId="04D8C7BD" w14:textId="77777777" w:rsidR="007839C5" w:rsidRDefault="007839C5" w:rsidP="00291BC6">
      <w:pPr>
        <w:widowControl w:val="0"/>
        <w:autoSpaceDE w:val="0"/>
        <w:autoSpaceDN w:val="0"/>
        <w:adjustRightInd w:val="0"/>
        <w:spacing w:after="0" w:line="276" w:lineRule="auto"/>
        <w:jc w:val="both"/>
        <w:rPr>
          <w:rFonts w:asciiTheme="majorHAnsi" w:hAnsiTheme="majorHAnsi"/>
          <w:color w:val="000000"/>
        </w:rPr>
        <w:sectPr w:rsidR="007839C5" w:rsidSect="007839C5">
          <w:type w:val="continuous"/>
          <w:pgSz w:w="12240" w:h="15840"/>
          <w:pgMar w:top="1440" w:right="1080" w:bottom="1440" w:left="1080" w:header="720" w:footer="720" w:gutter="0"/>
          <w:cols w:space="720"/>
          <w:titlePg/>
          <w:docGrid w:linePitch="360"/>
        </w:sectPr>
      </w:pPr>
    </w:p>
    <w:p w14:paraId="32982F12" w14:textId="77777777" w:rsidR="007839C5" w:rsidRPr="00BD1F39" w:rsidRDefault="007839C5" w:rsidP="00291BC6">
      <w:pPr>
        <w:widowControl w:val="0"/>
        <w:autoSpaceDE w:val="0"/>
        <w:autoSpaceDN w:val="0"/>
        <w:adjustRightInd w:val="0"/>
        <w:spacing w:after="0" w:line="276" w:lineRule="auto"/>
        <w:jc w:val="both"/>
        <w:rPr>
          <w:rFonts w:asciiTheme="majorHAnsi" w:hAnsiTheme="majorHAnsi"/>
          <w:color w:val="000000"/>
        </w:rPr>
      </w:pPr>
    </w:p>
    <w:p w14:paraId="567711CD" w14:textId="77777777" w:rsidR="00291BC6" w:rsidRDefault="00291BC6" w:rsidP="00291BC6">
      <w:pPr>
        <w:widowControl w:val="0"/>
        <w:autoSpaceDE w:val="0"/>
        <w:autoSpaceDN w:val="0"/>
        <w:adjustRightInd w:val="0"/>
        <w:spacing w:after="0"/>
        <w:jc w:val="both"/>
        <w:rPr>
          <w:rFonts w:asciiTheme="majorHAnsi" w:hAnsiTheme="majorHAnsi"/>
          <w:b/>
          <w:i/>
          <w:color w:val="0070C0"/>
        </w:rPr>
      </w:pPr>
      <w:r w:rsidRPr="007B4C10">
        <w:rPr>
          <w:rFonts w:asciiTheme="majorHAnsi" w:hAnsiTheme="majorHAnsi"/>
          <w:b/>
          <w:i/>
          <w:color w:val="0070C0"/>
        </w:rPr>
        <w:t>Timing</w:t>
      </w:r>
    </w:p>
    <w:p w14:paraId="2693FDF8" w14:textId="77777777" w:rsidR="007839C5" w:rsidRDefault="007839C5" w:rsidP="00291BC6">
      <w:pPr>
        <w:widowControl w:val="0"/>
        <w:autoSpaceDE w:val="0"/>
        <w:autoSpaceDN w:val="0"/>
        <w:adjustRightInd w:val="0"/>
        <w:spacing w:after="0" w:line="276" w:lineRule="auto"/>
        <w:jc w:val="both"/>
        <w:rPr>
          <w:rFonts w:asciiTheme="majorHAnsi" w:hAnsiTheme="majorHAnsi"/>
          <w:color w:val="000000"/>
        </w:rPr>
        <w:sectPr w:rsidR="007839C5" w:rsidSect="007839C5">
          <w:type w:val="continuous"/>
          <w:pgSz w:w="12240" w:h="15840"/>
          <w:pgMar w:top="1440" w:right="1080" w:bottom="1440" w:left="1080" w:header="720" w:footer="720" w:gutter="0"/>
          <w:cols w:space="720"/>
          <w:titlePg/>
          <w:docGrid w:linePitch="360"/>
        </w:sectPr>
      </w:pPr>
    </w:p>
    <w:p w14:paraId="4A580DA4" w14:textId="5E57A33D" w:rsidR="000C3D9F" w:rsidRDefault="00291BC6" w:rsidP="00291BC6">
      <w:pPr>
        <w:widowControl w:val="0"/>
        <w:autoSpaceDE w:val="0"/>
        <w:autoSpaceDN w:val="0"/>
        <w:adjustRightInd w:val="0"/>
        <w:spacing w:after="0" w:line="276" w:lineRule="auto"/>
        <w:jc w:val="both"/>
        <w:rPr>
          <w:rFonts w:asciiTheme="majorHAnsi" w:hAnsiTheme="majorHAnsi"/>
          <w:color w:val="000000"/>
        </w:rPr>
      </w:pPr>
      <w:r w:rsidRPr="00BD1F39">
        <w:rPr>
          <w:rFonts w:asciiTheme="majorHAnsi" w:hAnsiTheme="majorHAnsi"/>
          <w:color w:val="000000"/>
        </w:rPr>
        <w:lastRenderedPageBreak/>
        <w:t xml:space="preserve">Depending on the </w:t>
      </w:r>
      <w:r>
        <w:rPr>
          <w:rFonts w:asciiTheme="majorHAnsi" w:hAnsiTheme="majorHAnsi"/>
          <w:color w:val="000000"/>
        </w:rPr>
        <w:t>phase</w:t>
      </w:r>
      <w:r w:rsidRPr="00BD1F39">
        <w:rPr>
          <w:rFonts w:asciiTheme="majorHAnsi" w:hAnsiTheme="majorHAnsi"/>
          <w:color w:val="000000"/>
        </w:rPr>
        <w:t xml:space="preserve"> of the electoral cycle </w:t>
      </w:r>
      <w:r>
        <w:rPr>
          <w:rFonts w:asciiTheme="majorHAnsi" w:hAnsiTheme="majorHAnsi"/>
          <w:color w:val="000000"/>
        </w:rPr>
        <w:t xml:space="preserve">in which they </w:t>
      </w:r>
      <w:r w:rsidRPr="00BD1F39">
        <w:rPr>
          <w:rFonts w:asciiTheme="majorHAnsi" w:hAnsiTheme="majorHAnsi"/>
          <w:color w:val="000000"/>
        </w:rPr>
        <w:t>are introduced</w:t>
      </w:r>
      <w:r>
        <w:rPr>
          <w:rFonts w:asciiTheme="majorHAnsi" w:hAnsiTheme="majorHAnsi"/>
          <w:color w:val="000000"/>
        </w:rPr>
        <w:t>,</w:t>
      </w:r>
      <w:r w:rsidRPr="00BD1F39">
        <w:rPr>
          <w:rFonts w:asciiTheme="majorHAnsi" w:hAnsiTheme="majorHAnsi"/>
          <w:color w:val="000000"/>
        </w:rPr>
        <w:t xml:space="preserve"> quotas could be applied to</w:t>
      </w:r>
      <w:r w:rsidR="000C3D9F">
        <w:rPr>
          <w:rFonts w:asciiTheme="majorHAnsi" w:hAnsiTheme="majorHAnsi"/>
          <w:color w:val="000000"/>
        </w:rPr>
        <w:t xml:space="preserve"> potential candidates, nominated</w:t>
      </w:r>
      <w:r w:rsidRPr="00BD1F39">
        <w:rPr>
          <w:rFonts w:asciiTheme="majorHAnsi" w:hAnsiTheme="majorHAnsi"/>
          <w:color w:val="000000"/>
        </w:rPr>
        <w:t xml:space="preserve"> </w:t>
      </w:r>
      <w:r w:rsidR="000C3D9F">
        <w:rPr>
          <w:rFonts w:asciiTheme="majorHAnsi" w:hAnsiTheme="majorHAnsi"/>
          <w:color w:val="000000"/>
        </w:rPr>
        <w:t xml:space="preserve">candidates, or </w:t>
      </w:r>
      <w:r w:rsidRPr="007B4C10">
        <w:rPr>
          <w:rFonts w:asciiTheme="majorHAnsi" w:hAnsiTheme="majorHAnsi"/>
          <w:color w:val="000000"/>
        </w:rPr>
        <w:t>elected seats</w:t>
      </w:r>
      <w:r w:rsidRPr="007B4C10">
        <w:rPr>
          <w:rStyle w:val="EndnoteReference"/>
          <w:rFonts w:asciiTheme="majorHAnsi" w:hAnsiTheme="majorHAnsi"/>
          <w:color w:val="000000"/>
        </w:rPr>
        <w:endnoteReference w:id="6"/>
      </w:r>
      <w:r w:rsidRPr="007B4C10">
        <w:rPr>
          <w:rFonts w:asciiTheme="majorHAnsi" w:hAnsiTheme="majorHAnsi"/>
          <w:color w:val="000000"/>
        </w:rPr>
        <w:t>.</w:t>
      </w:r>
    </w:p>
    <w:p w14:paraId="1682E328" w14:textId="77777777" w:rsidR="007839C5" w:rsidRDefault="007839C5" w:rsidP="00291BC6">
      <w:pPr>
        <w:widowControl w:val="0"/>
        <w:autoSpaceDE w:val="0"/>
        <w:autoSpaceDN w:val="0"/>
        <w:adjustRightInd w:val="0"/>
        <w:spacing w:after="0" w:line="276" w:lineRule="auto"/>
        <w:jc w:val="both"/>
        <w:rPr>
          <w:rFonts w:asciiTheme="majorHAnsi" w:hAnsiTheme="majorHAnsi"/>
          <w:color w:val="000000"/>
        </w:rPr>
      </w:pPr>
    </w:p>
    <w:p w14:paraId="6D3D3F3D" w14:textId="77777777" w:rsidR="00291BC6" w:rsidRPr="008A4530" w:rsidRDefault="00291BC6" w:rsidP="008A4530">
      <w:pPr>
        <w:spacing w:after="0" w:line="240" w:lineRule="auto"/>
        <w:jc w:val="both"/>
        <w:rPr>
          <w:rFonts w:asciiTheme="majorHAnsi" w:hAnsiTheme="majorHAnsi"/>
          <w:i/>
          <w:color w:val="0070C0"/>
        </w:rPr>
      </w:pPr>
      <w:r w:rsidRPr="008A4530">
        <w:rPr>
          <w:rFonts w:asciiTheme="majorHAnsi" w:hAnsiTheme="majorHAnsi"/>
          <w:i/>
          <w:color w:val="0070C0"/>
        </w:rPr>
        <w:t>Voluntarily quotas on potential candidates</w:t>
      </w:r>
    </w:p>
    <w:p w14:paraId="61AFF90D" w14:textId="77777777" w:rsidR="00291BC6" w:rsidRDefault="00291BC6" w:rsidP="00291BC6">
      <w:pPr>
        <w:widowControl w:val="0"/>
        <w:suppressAutoHyphens/>
        <w:spacing w:line="276" w:lineRule="auto"/>
        <w:jc w:val="both"/>
        <w:rPr>
          <w:rFonts w:asciiTheme="majorHAnsi" w:hAnsiTheme="majorHAnsi"/>
        </w:rPr>
      </w:pPr>
      <w:r w:rsidRPr="00505E41">
        <w:rPr>
          <w:rFonts w:asciiTheme="majorHAnsi" w:hAnsiTheme="majorHAnsi"/>
        </w:rPr>
        <w:t>Political parties may choose to include a minimum</w:t>
      </w:r>
      <w:r>
        <w:rPr>
          <w:rFonts w:asciiTheme="majorHAnsi" w:hAnsiTheme="majorHAnsi"/>
        </w:rPr>
        <w:t xml:space="preserve"> </w:t>
      </w:r>
      <w:r w:rsidRPr="00505E41">
        <w:rPr>
          <w:rFonts w:asciiTheme="majorHAnsi" w:hAnsiTheme="majorHAnsi"/>
        </w:rPr>
        <w:t>number o</w:t>
      </w:r>
      <w:r>
        <w:rPr>
          <w:rFonts w:asciiTheme="majorHAnsi" w:hAnsiTheme="majorHAnsi"/>
        </w:rPr>
        <w:t>f women as candidates and/or</w:t>
      </w:r>
      <w:r w:rsidRPr="00505E41">
        <w:rPr>
          <w:rFonts w:asciiTheme="majorHAnsi" w:hAnsiTheme="majorHAnsi"/>
        </w:rPr>
        <w:t xml:space="preserve"> to increase women’s </w:t>
      </w:r>
      <w:r w:rsidRPr="0025351A">
        <w:rPr>
          <w:rFonts w:asciiTheme="majorHAnsi" w:hAnsiTheme="majorHAnsi"/>
        </w:rPr>
        <w:t>representation in their internal decision-making structures, such as party governing boards or national executive committees.</w:t>
      </w:r>
    </w:p>
    <w:p w14:paraId="36F24529" w14:textId="77777777" w:rsidR="00291BC6" w:rsidRPr="00B45FA0" w:rsidRDefault="00291BC6" w:rsidP="00291BC6">
      <w:pPr>
        <w:spacing w:after="0" w:line="240" w:lineRule="auto"/>
        <w:rPr>
          <w:rFonts w:asciiTheme="majorHAnsi" w:hAnsiTheme="majorHAnsi"/>
          <w:i/>
          <w:color w:val="0070C0"/>
        </w:rPr>
      </w:pPr>
      <w:r w:rsidRPr="00B45FA0">
        <w:rPr>
          <w:rFonts w:asciiTheme="majorHAnsi" w:hAnsiTheme="majorHAnsi"/>
          <w:i/>
          <w:color w:val="0070C0"/>
        </w:rPr>
        <w:t>Mandatory quotas on candidate nominations</w:t>
      </w:r>
    </w:p>
    <w:p w14:paraId="0753FCC8" w14:textId="67F15DAC" w:rsidR="00291BC6" w:rsidRPr="00D932E5" w:rsidRDefault="000C3D9F" w:rsidP="00291BC6">
      <w:pPr>
        <w:spacing w:line="276" w:lineRule="auto"/>
        <w:jc w:val="both"/>
        <w:rPr>
          <w:rFonts w:asciiTheme="majorHAnsi" w:hAnsiTheme="majorHAnsi"/>
          <w:noProof/>
          <w:lang w:val="en-GB" w:eastAsia="en-GB"/>
        </w:rPr>
      </w:pPr>
      <w:r>
        <w:rPr>
          <w:rFonts w:asciiTheme="majorHAnsi" w:hAnsiTheme="majorHAnsi"/>
        </w:rPr>
        <w:t>Mandatory quotas require e</w:t>
      </w:r>
      <w:r w:rsidR="00291BC6" w:rsidRPr="00D932E5">
        <w:rPr>
          <w:rFonts w:asciiTheme="majorHAnsi" w:hAnsiTheme="majorHAnsi"/>
        </w:rPr>
        <w:t xml:space="preserve">ach party </w:t>
      </w:r>
      <w:r>
        <w:rPr>
          <w:rFonts w:asciiTheme="majorHAnsi" w:hAnsiTheme="majorHAnsi"/>
        </w:rPr>
        <w:t>to include a legislated</w:t>
      </w:r>
      <w:r w:rsidR="00291BC6" w:rsidRPr="00D932E5">
        <w:rPr>
          <w:rFonts w:asciiTheme="majorHAnsi" w:hAnsiTheme="majorHAnsi"/>
        </w:rPr>
        <w:t xml:space="preserve"> minimum number </w:t>
      </w:r>
      <w:r>
        <w:rPr>
          <w:rFonts w:asciiTheme="majorHAnsi" w:hAnsiTheme="majorHAnsi"/>
        </w:rPr>
        <w:t xml:space="preserve">of aspiring persons with particular profiles </w:t>
      </w:r>
      <w:r w:rsidR="00291BC6" w:rsidRPr="00D932E5">
        <w:rPr>
          <w:rFonts w:asciiTheme="majorHAnsi" w:hAnsiTheme="majorHAnsi"/>
        </w:rPr>
        <w:t xml:space="preserve">among its </w:t>
      </w:r>
      <w:r>
        <w:rPr>
          <w:rFonts w:asciiTheme="majorHAnsi" w:hAnsiTheme="majorHAnsi"/>
        </w:rPr>
        <w:t>nominees</w:t>
      </w:r>
      <w:r w:rsidR="00291BC6" w:rsidRPr="00D932E5">
        <w:rPr>
          <w:rFonts w:asciiTheme="majorHAnsi" w:hAnsiTheme="majorHAnsi"/>
        </w:rPr>
        <w:t>.</w:t>
      </w:r>
      <w:r w:rsidR="00291BC6" w:rsidRPr="00D932E5">
        <w:rPr>
          <w:rFonts w:asciiTheme="majorHAnsi" w:hAnsiTheme="majorHAnsi"/>
          <w:noProof/>
          <w:lang w:val="en-GB" w:eastAsia="en-GB"/>
        </w:rPr>
        <w:t xml:space="preserve"> </w:t>
      </w:r>
    </w:p>
    <w:p w14:paraId="0563BD09" w14:textId="1E6CB1D9" w:rsidR="007839C5" w:rsidRDefault="00291BC6" w:rsidP="007839C5">
      <w:pPr>
        <w:spacing w:after="0" w:line="240" w:lineRule="auto"/>
        <w:rPr>
          <w:rFonts w:asciiTheme="majorHAnsi" w:hAnsiTheme="majorHAnsi"/>
          <w:i/>
          <w:color w:val="0070C0"/>
        </w:rPr>
      </w:pPr>
      <w:r w:rsidRPr="008A4530">
        <w:rPr>
          <w:rFonts w:asciiTheme="majorHAnsi" w:hAnsiTheme="majorHAnsi"/>
          <w:i/>
          <w:color w:val="0070C0"/>
        </w:rPr>
        <w:t>Mandatory quotas on results</w:t>
      </w:r>
      <w:r w:rsidR="007839C5">
        <w:rPr>
          <w:rFonts w:asciiTheme="majorHAnsi" w:hAnsiTheme="majorHAnsi"/>
          <w:i/>
          <w:color w:val="0070C0"/>
        </w:rPr>
        <w:t>«</w:t>
      </w:r>
    </w:p>
    <w:p w14:paraId="14200D26" w14:textId="77777777" w:rsidR="00291BC6" w:rsidRDefault="00291BC6" w:rsidP="00291BC6">
      <w:pPr>
        <w:spacing w:line="276" w:lineRule="auto"/>
        <w:jc w:val="both"/>
        <w:rPr>
          <w:rFonts w:asciiTheme="majorHAnsi" w:hAnsiTheme="majorHAnsi"/>
        </w:rPr>
      </w:pPr>
      <w:r w:rsidRPr="00D932E5">
        <w:rPr>
          <w:rFonts w:asciiTheme="majorHAnsi" w:hAnsiTheme="majorHAnsi"/>
        </w:rPr>
        <w:t xml:space="preserve">A target can be set for the </w:t>
      </w:r>
      <w:r w:rsidRPr="00D932E5">
        <w:rPr>
          <w:rFonts w:asciiTheme="majorHAnsi" w:hAnsiTheme="majorHAnsi"/>
          <w:i/>
        </w:rPr>
        <w:t>overall composition</w:t>
      </w:r>
      <w:r w:rsidRPr="00D932E5">
        <w:rPr>
          <w:rFonts w:asciiTheme="majorHAnsi" w:hAnsiTheme="majorHAnsi"/>
        </w:rPr>
        <w:t xml:space="preserve"> of the elected body; the </w:t>
      </w:r>
      <w:r w:rsidRPr="00D932E5">
        <w:rPr>
          <w:rFonts w:asciiTheme="majorHAnsi" w:hAnsiTheme="majorHAnsi"/>
          <w:i/>
        </w:rPr>
        <w:t>results for each constituency</w:t>
      </w:r>
      <w:r w:rsidRPr="00D932E5">
        <w:rPr>
          <w:rFonts w:asciiTheme="majorHAnsi" w:hAnsiTheme="majorHAnsi"/>
        </w:rPr>
        <w:t xml:space="preserve"> if there is more than one; or the </w:t>
      </w:r>
      <w:r w:rsidRPr="00D932E5">
        <w:rPr>
          <w:rFonts w:asciiTheme="majorHAnsi" w:hAnsiTheme="majorHAnsi"/>
          <w:i/>
        </w:rPr>
        <w:t>winning candidates</w:t>
      </w:r>
      <w:r w:rsidRPr="00D932E5">
        <w:rPr>
          <w:rFonts w:asciiTheme="majorHAnsi" w:hAnsiTheme="majorHAnsi"/>
        </w:rPr>
        <w:t xml:space="preserve"> returned by each party in each constituency. </w:t>
      </w:r>
      <w:r>
        <w:rPr>
          <w:rFonts w:asciiTheme="majorHAnsi" w:hAnsiTheme="majorHAnsi"/>
        </w:rPr>
        <w:t>This is n</w:t>
      </w:r>
      <w:r w:rsidRPr="00D932E5">
        <w:rPr>
          <w:rFonts w:asciiTheme="majorHAnsi" w:hAnsiTheme="majorHAnsi"/>
        </w:rPr>
        <w:t xml:space="preserve">ot ideal for the FPTP </w:t>
      </w:r>
      <w:r>
        <w:rPr>
          <w:rFonts w:asciiTheme="majorHAnsi" w:hAnsiTheme="majorHAnsi"/>
        </w:rPr>
        <w:t xml:space="preserve">electoral </w:t>
      </w:r>
      <w:r w:rsidRPr="00D932E5">
        <w:rPr>
          <w:rFonts w:asciiTheme="majorHAnsi" w:hAnsiTheme="majorHAnsi"/>
        </w:rPr>
        <w:t>system.</w:t>
      </w:r>
    </w:p>
    <w:p w14:paraId="2CA526F9" w14:textId="77777777" w:rsidR="00291BC6" w:rsidRPr="008A4530" w:rsidRDefault="00291BC6" w:rsidP="008A4530">
      <w:pPr>
        <w:spacing w:after="0" w:line="240" w:lineRule="auto"/>
        <w:rPr>
          <w:rFonts w:asciiTheme="majorHAnsi" w:hAnsiTheme="majorHAnsi"/>
          <w:i/>
          <w:color w:val="0070C0"/>
          <w:lang w:val="en-GB"/>
        </w:rPr>
      </w:pPr>
      <w:r w:rsidRPr="008A4530">
        <w:rPr>
          <w:rFonts w:asciiTheme="majorHAnsi" w:hAnsiTheme="majorHAnsi"/>
          <w:i/>
          <w:color w:val="0070C0"/>
        </w:rPr>
        <w:t>Reserved seats</w:t>
      </w:r>
    </w:p>
    <w:p w14:paraId="56D4F2D3" w14:textId="62CBEFB0" w:rsidR="00291BC6" w:rsidRDefault="00291BC6" w:rsidP="00291BC6">
      <w:pPr>
        <w:spacing w:after="0" w:line="276" w:lineRule="auto"/>
        <w:jc w:val="both"/>
        <w:rPr>
          <w:rFonts w:asciiTheme="majorHAnsi" w:eastAsia="Batang" w:hAnsiTheme="majorHAnsi"/>
        </w:rPr>
      </w:pPr>
      <w:r w:rsidRPr="002C6453">
        <w:rPr>
          <w:rFonts w:asciiTheme="majorHAnsi" w:hAnsiTheme="majorHAnsi"/>
        </w:rPr>
        <w:t xml:space="preserve">A reserved seat is one that can </w:t>
      </w:r>
      <w:r w:rsidR="000C3D9F">
        <w:rPr>
          <w:rFonts w:asciiTheme="majorHAnsi" w:hAnsiTheme="majorHAnsi"/>
        </w:rPr>
        <w:t xml:space="preserve">only </w:t>
      </w:r>
      <w:r w:rsidRPr="002C6453">
        <w:rPr>
          <w:rFonts w:asciiTheme="majorHAnsi" w:hAnsiTheme="majorHAnsi"/>
        </w:rPr>
        <w:t>be contested by women candidates</w:t>
      </w:r>
      <w:r w:rsidR="000C3D9F">
        <w:rPr>
          <w:rFonts w:asciiTheme="majorHAnsi" w:hAnsiTheme="majorHAnsi"/>
        </w:rPr>
        <w:t>.</w:t>
      </w:r>
      <w:r w:rsidRPr="00291BC6">
        <w:rPr>
          <w:rFonts w:asciiTheme="majorHAnsi" w:hAnsiTheme="majorHAnsi"/>
        </w:rPr>
        <w:t xml:space="preserve"> </w:t>
      </w:r>
      <w:r w:rsidRPr="002C6453">
        <w:rPr>
          <w:rFonts w:asciiTheme="majorHAnsi" w:hAnsiTheme="majorHAnsi"/>
        </w:rPr>
        <w:t>Samoa</w:t>
      </w:r>
      <w:r w:rsidR="000C3D9F">
        <w:rPr>
          <w:rFonts w:asciiTheme="majorHAnsi" w:hAnsiTheme="majorHAnsi"/>
        </w:rPr>
        <w:t xml:space="preserve"> </w:t>
      </w:r>
      <w:r w:rsidRPr="002C6453">
        <w:rPr>
          <w:rFonts w:asciiTheme="majorHAnsi" w:hAnsiTheme="majorHAnsi"/>
        </w:rPr>
        <w:t xml:space="preserve">recently implemented </w:t>
      </w:r>
      <w:r>
        <w:rPr>
          <w:rFonts w:asciiTheme="majorHAnsi" w:hAnsiTheme="majorHAnsi"/>
        </w:rPr>
        <w:t>this</w:t>
      </w:r>
      <w:r w:rsidRPr="002C6453">
        <w:rPr>
          <w:rFonts w:asciiTheme="majorHAnsi" w:hAnsiTheme="majorHAnsi"/>
        </w:rPr>
        <w:t xml:space="preserve"> measure to promote women’s participation. </w:t>
      </w:r>
    </w:p>
    <w:p w14:paraId="427476B9" w14:textId="77777777" w:rsidR="00291BC6" w:rsidRPr="002C6453" w:rsidRDefault="00291BC6" w:rsidP="00291BC6">
      <w:pPr>
        <w:spacing w:after="0"/>
        <w:jc w:val="both"/>
        <w:rPr>
          <w:rFonts w:asciiTheme="majorHAnsi" w:hAnsiTheme="majorHAnsi"/>
        </w:rPr>
      </w:pPr>
    </w:p>
    <w:p w14:paraId="08FB6A88" w14:textId="77777777" w:rsidR="00291BC6" w:rsidRDefault="00291BC6" w:rsidP="00291BC6">
      <w:pPr>
        <w:spacing w:after="0" w:line="240" w:lineRule="auto"/>
        <w:rPr>
          <w:rFonts w:asciiTheme="majorHAnsi" w:hAnsiTheme="majorHAnsi"/>
          <w:b/>
          <w:color w:val="0070C0"/>
        </w:rPr>
      </w:pPr>
      <w:r w:rsidRPr="00155632">
        <w:rPr>
          <w:rFonts w:asciiTheme="majorHAnsi" w:hAnsiTheme="majorHAnsi"/>
          <w:b/>
          <w:color w:val="0070C0"/>
        </w:rPr>
        <w:t>Advancing and sustaining meaningful and transformative change</w:t>
      </w:r>
    </w:p>
    <w:p w14:paraId="0EF7A2C7" w14:textId="77777777" w:rsidR="000C3D9F" w:rsidRDefault="000C3D9F" w:rsidP="00291BC6">
      <w:pPr>
        <w:spacing w:after="0" w:line="240" w:lineRule="auto"/>
        <w:rPr>
          <w:rFonts w:asciiTheme="majorHAnsi" w:hAnsiTheme="majorHAnsi"/>
          <w:b/>
          <w:color w:val="0070C0"/>
        </w:rPr>
      </w:pPr>
    </w:p>
    <w:p w14:paraId="122C3C35" w14:textId="77777777" w:rsidR="007839C5" w:rsidRPr="002C6453" w:rsidRDefault="00291BC6" w:rsidP="007839C5">
      <w:pPr>
        <w:spacing w:line="276" w:lineRule="auto"/>
        <w:jc w:val="both"/>
        <w:rPr>
          <w:rFonts w:asciiTheme="majorHAnsi" w:hAnsiTheme="majorHAnsi"/>
        </w:rPr>
      </w:pPr>
      <w:r>
        <w:rPr>
          <w:rFonts w:asciiTheme="majorHAnsi" w:hAnsiTheme="majorHAnsi"/>
        </w:rPr>
        <w:t xml:space="preserve">The </w:t>
      </w:r>
      <w:r w:rsidR="000C3D9F">
        <w:rPr>
          <w:rFonts w:asciiTheme="majorHAnsi" w:hAnsiTheme="majorHAnsi"/>
        </w:rPr>
        <w:t>adoption of measures like quotas has</w:t>
      </w:r>
      <w:r>
        <w:rPr>
          <w:rFonts w:asciiTheme="majorHAnsi" w:hAnsiTheme="majorHAnsi"/>
        </w:rPr>
        <w:t xml:space="preserve"> been used globally to increase women´s political participation and representation.</w:t>
      </w:r>
      <w:r w:rsidR="007839C5">
        <w:rPr>
          <w:rFonts w:asciiTheme="majorHAnsi" w:hAnsiTheme="majorHAnsi"/>
        </w:rPr>
        <w:t xml:space="preserve"> Such measures are most effective </w:t>
      </w:r>
      <w:r w:rsidR="007839C5" w:rsidRPr="00155632">
        <w:rPr>
          <w:rFonts w:asciiTheme="majorHAnsi" w:hAnsiTheme="majorHAnsi"/>
        </w:rPr>
        <w:t>when part of a broader package</w:t>
      </w:r>
      <w:r w:rsidR="007839C5">
        <w:rPr>
          <w:rFonts w:asciiTheme="majorHAnsi" w:hAnsiTheme="majorHAnsi"/>
        </w:rPr>
        <w:t xml:space="preserve"> of policies and programmes</w:t>
      </w:r>
      <w:r w:rsidR="007839C5" w:rsidRPr="00155632">
        <w:rPr>
          <w:rFonts w:asciiTheme="majorHAnsi" w:hAnsiTheme="majorHAnsi"/>
        </w:rPr>
        <w:t xml:space="preserve"> geared</w:t>
      </w:r>
      <w:r w:rsidR="007839C5">
        <w:rPr>
          <w:rFonts w:asciiTheme="majorHAnsi" w:hAnsiTheme="majorHAnsi"/>
        </w:rPr>
        <w:t xml:space="preserve"> towards sustainable and equitable</w:t>
      </w:r>
      <w:r w:rsidR="007839C5" w:rsidRPr="00155632">
        <w:rPr>
          <w:rFonts w:asciiTheme="majorHAnsi" w:hAnsiTheme="majorHAnsi"/>
        </w:rPr>
        <w:t xml:space="preserve"> development.</w:t>
      </w:r>
      <w:r w:rsidR="007839C5">
        <w:rPr>
          <w:rFonts w:asciiTheme="majorHAnsi" w:hAnsiTheme="majorHAnsi"/>
        </w:rPr>
        <w:t xml:space="preserve"> </w:t>
      </w:r>
    </w:p>
    <w:p w14:paraId="284ACEEB" w14:textId="11E0B0C9" w:rsidR="000C3D9F" w:rsidRDefault="000C3D9F" w:rsidP="00291BC6">
      <w:pPr>
        <w:spacing w:line="276" w:lineRule="auto"/>
        <w:jc w:val="both"/>
        <w:rPr>
          <w:rFonts w:asciiTheme="majorHAnsi" w:hAnsiTheme="majorHAnsi"/>
          <w:b/>
          <w:color w:val="0070C0"/>
          <w:lang w:val="en-GB"/>
        </w:rPr>
        <w:sectPr w:rsidR="000C3D9F" w:rsidSect="007839C5">
          <w:type w:val="continuous"/>
          <w:pgSz w:w="12240" w:h="15840"/>
          <w:pgMar w:top="1440" w:right="1080" w:bottom="1440" w:left="1080" w:header="720" w:footer="720" w:gutter="0"/>
          <w:cols w:space="720"/>
          <w:titlePg/>
          <w:docGrid w:linePitch="360"/>
        </w:sectPr>
      </w:pPr>
    </w:p>
    <w:p w14:paraId="2C5B0890" w14:textId="77777777" w:rsidR="007839C5" w:rsidRDefault="007839C5" w:rsidP="00291BC6">
      <w:pPr>
        <w:spacing w:line="276" w:lineRule="auto"/>
        <w:jc w:val="both"/>
        <w:rPr>
          <w:rFonts w:asciiTheme="majorHAnsi" w:hAnsiTheme="majorHAnsi"/>
          <w:b/>
          <w:color w:val="0070C0"/>
          <w:lang w:val="en-GB"/>
        </w:rPr>
      </w:pPr>
    </w:p>
    <w:p w14:paraId="3B64479E" w14:textId="77777777" w:rsidR="007839C5" w:rsidRDefault="007839C5" w:rsidP="00291BC6">
      <w:pPr>
        <w:spacing w:line="276" w:lineRule="auto"/>
        <w:jc w:val="both"/>
        <w:rPr>
          <w:rFonts w:asciiTheme="majorHAnsi" w:hAnsiTheme="majorHAnsi"/>
          <w:b/>
          <w:color w:val="0070C0"/>
          <w:lang w:val="en-GB"/>
        </w:rPr>
      </w:pPr>
    </w:p>
    <w:p w14:paraId="111C40EF" w14:textId="77777777" w:rsidR="007839C5" w:rsidRDefault="007839C5" w:rsidP="00291BC6">
      <w:pPr>
        <w:spacing w:line="276" w:lineRule="auto"/>
        <w:jc w:val="both"/>
        <w:rPr>
          <w:rFonts w:asciiTheme="majorHAnsi" w:hAnsiTheme="majorHAnsi"/>
          <w:b/>
          <w:color w:val="0070C0"/>
          <w:lang w:val="en-GB"/>
        </w:rPr>
      </w:pPr>
    </w:p>
    <w:p w14:paraId="26EE3C65" w14:textId="114E0723" w:rsidR="00291BC6" w:rsidRPr="00766ECD" w:rsidRDefault="000C3D9F" w:rsidP="00291BC6">
      <w:pPr>
        <w:spacing w:line="276" w:lineRule="auto"/>
        <w:jc w:val="both"/>
        <w:rPr>
          <w:rFonts w:asciiTheme="majorHAnsi" w:hAnsiTheme="majorHAnsi"/>
          <w:b/>
          <w:i/>
          <w:color w:val="0070C0"/>
          <w:lang w:val="en-GB"/>
        </w:rPr>
      </w:pPr>
      <w:r>
        <w:rPr>
          <w:rFonts w:asciiTheme="majorHAnsi" w:hAnsiTheme="majorHAnsi"/>
          <w:b/>
          <w:color w:val="0070C0"/>
          <w:lang w:val="en-GB"/>
        </w:rPr>
        <w:lastRenderedPageBreak/>
        <w:br/>
      </w:r>
      <w:r w:rsidR="00291BC6" w:rsidRPr="00766ECD">
        <w:rPr>
          <w:rFonts w:asciiTheme="majorHAnsi" w:hAnsiTheme="majorHAnsi"/>
          <w:b/>
          <w:color w:val="0070C0"/>
          <w:lang w:val="en-GB"/>
        </w:rPr>
        <w:t>Recommendations</w:t>
      </w:r>
    </w:p>
    <w:p w14:paraId="1C8FB042" w14:textId="77777777" w:rsidR="00291BC6" w:rsidRPr="00766ECD" w:rsidRDefault="00291BC6" w:rsidP="00291BC6">
      <w:pPr>
        <w:pStyle w:val="ListParagraph"/>
        <w:numPr>
          <w:ilvl w:val="0"/>
          <w:numId w:val="19"/>
        </w:numPr>
        <w:spacing w:after="0" w:line="240" w:lineRule="auto"/>
        <w:jc w:val="both"/>
        <w:rPr>
          <w:rFonts w:asciiTheme="majorHAnsi" w:hAnsiTheme="majorHAnsi"/>
          <w:color w:val="0070C0"/>
        </w:rPr>
      </w:pPr>
      <w:r w:rsidRPr="00766ECD">
        <w:rPr>
          <w:rFonts w:asciiTheme="majorHAnsi" w:hAnsiTheme="majorHAnsi"/>
          <w:color w:val="0070C0"/>
          <w:lang w:val="en-GB"/>
        </w:rPr>
        <w:t>Measures should be taken to ensure that women are equally represented in government policy and decision-making positions at all levels, by enacting special measures such as gender quotas</w:t>
      </w:r>
      <w:r>
        <w:rPr>
          <w:rFonts w:asciiTheme="majorHAnsi" w:hAnsiTheme="majorHAnsi"/>
          <w:color w:val="0070C0"/>
          <w:lang w:val="en-GB"/>
        </w:rPr>
        <w:t>;</w:t>
      </w:r>
    </w:p>
    <w:p w14:paraId="4F6984FB" w14:textId="77777777" w:rsidR="00291BC6" w:rsidRPr="00766ECD" w:rsidRDefault="00291BC6" w:rsidP="00291BC6">
      <w:pPr>
        <w:pStyle w:val="ListParagraph"/>
        <w:numPr>
          <w:ilvl w:val="0"/>
          <w:numId w:val="19"/>
        </w:numPr>
        <w:spacing w:after="0" w:line="240" w:lineRule="auto"/>
        <w:jc w:val="both"/>
        <w:rPr>
          <w:rFonts w:asciiTheme="majorHAnsi" w:hAnsiTheme="majorHAnsi"/>
          <w:color w:val="0070C0"/>
        </w:rPr>
      </w:pPr>
      <w:r w:rsidRPr="00766ECD">
        <w:rPr>
          <w:rFonts w:asciiTheme="majorHAnsi" w:hAnsiTheme="majorHAnsi"/>
          <w:color w:val="0070C0"/>
        </w:rPr>
        <w:t>Political Parties, as a primary entry point</w:t>
      </w:r>
      <w:r>
        <w:rPr>
          <w:rFonts w:asciiTheme="majorHAnsi" w:hAnsiTheme="majorHAnsi"/>
          <w:color w:val="0070C0"/>
        </w:rPr>
        <w:t>s</w:t>
      </w:r>
      <w:r w:rsidRPr="00766ECD">
        <w:rPr>
          <w:rFonts w:asciiTheme="majorHAnsi" w:hAnsiTheme="majorHAnsi"/>
          <w:color w:val="0070C0"/>
        </w:rPr>
        <w:t xml:space="preserve"> to participate in political life, are crucial allies in efforts to increase women's full and transformative participation in decision-making processes. Global studies show that in all political contexts, political parties are the single greatest enabler to advancing women’s leadership </w:t>
      </w:r>
      <w:r>
        <w:rPr>
          <w:rFonts w:asciiTheme="majorHAnsi" w:hAnsiTheme="majorHAnsi"/>
          <w:color w:val="0070C0"/>
        </w:rPr>
        <w:t>at the national and local level;</w:t>
      </w:r>
    </w:p>
    <w:p w14:paraId="1E1F6315" w14:textId="77777777" w:rsidR="00291BC6" w:rsidRPr="00766ECD" w:rsidRDefault="00291BC6" w:rsidP="00291BC6">
      <w:pPr>
        <w:pStyle w:val="ListParagraph"/>
        <w:numPr>
          <w:ilvl w:val="0"/>
          <w:numId w:val="19"/>
        </w:numPr>
        <w:spacing w:after="0" w:line="240" w:lineRule="auto"/>
        <w:jc w:val="both"/>
        <w:rPr>
          <w:rFonts w:asciiTheme="majorHAnsi" w:hAnsiTheme="majorHAnsi"/>
          <w:color w:val="0070C0"/>
          <w:lang w:val="en-GB"/>
        </w:rPr>
      </w:pPr>
      <w:r w:rsidRPr="00766ECD">
        <w:rPr>
          <w:rFonts w:asciiTheme="majorHAnsi" w:hAnsiTheme="majorHAnsi"/>
          <w:color w:val="0070C0"/>
          <w:lang w:val="en-GB"/>
        </w:rPr>
        <w:t xml:space="preserve"> </w:t>
      </w:r>
      <w:r>
        <w:rPr>
          <w:rFonts w:asciiTheme="majorHAnsi" w:hAnsiTheme="majorHAnsi"/>
          <w:color w:val="0070C0"/>
          <w:lang w:val="en-GB"/>
        </w:rPr>
        <w:t>E</w:t>
      </w:r>
      <w:r w:rsidRPr="00766ECD">
        <w:rPr>
          <w:rFonts w:asciiTheme="majorHAnsi" w:hAnsiTheme="majorHAnsi"/>
          <w:color w:val="0070C0"/>
          <w:lang w:val="en-GB"/>
        </w:rPr>
        <w:t>xisting constitutional; legislative, political and regulatory frameworks</w:t>
      </w:r>
      <w:r>
        <w:rPr>
          <w:rFonts w:asciiTheme="majorHAnsi" w:hAnsiTheme="majorHAnsi"/>
          <w:color w:val="0070C0"/>
          <w:lang w:val="en-GB"/>
        </w:rPr>
        <w:t xml:space="preserve"> should be reviewed</w:t>
      </w:r>
      <w:r w:rsidRPr="00766ECD">
        <w:rPr>
          <w:rFonts w:asciiTheme="majorHAnsi" w:hAnsiTheme="majorHAnsi"/>
          <w:color w:val="0070C0"/>
          <w:lang w:val="en-GB"/>
        </w:rPr>
        <w:t xml:space="preserve"> to identify and remove provisions that li</w:t>
      </w:r>
      <w:r>
        <w:rPr>
          <w:rFonts w:asciiTheme="majorHAnsi" w:hAnsiTheme="majorHAnsi"/>
          <w:color w:val="0070C0"/>
          <w:lang w:val="en-GB"/>
        </w:rPr>
        <w:t>mit women´s equal participation;</w:t>
      </w:r>
      <w:r w:rsidRPr="00766ECD">
        <w:rPr>
          <w:rFonts w:asciiTheme="majorHAnsi" w:hAnsiTheme="majorHAnsi"/>
          <w:color w:val="0070C0"/>
          <w:lang w:val="en-GB"/>
        </w:rPr>
        <w:t xml:space="preserve"> </w:t>
      </w:r>
    </w:p>
    <w:p w14:paraId="3528E490" w14:textId="77777777" w:rsidR="00291BC6" w:rsidRPr="00766ECD" w:rsidRDefault="00291BC6" w:rsidP="00291BC6">
      <w:pPr>
        <w:pStyle w:val="ListParagraph"/>
        <w:numPr>
          <w:ilvl w:val="0"/>
          <w:numId w:val="19"/>
        </w:numPr>
        <w:spacing w:after="0" w:line="240" w:lineRule="auto"/>
        <w:jc w:val="both"/>
        <w:rPr>
          <w:rFonts w:asciiTheme="majorHAnsi" w:hAnsiTheme="majorHAnsi"/>
          <w:color w:val="0070C0"/>
          <w:lang w:val="en-GB"/>
        </w:rPr>
      </w:pPr>
      <w:r w:rsidRPr="00766ECD">
        <w:rPr>
          <w:rFonts w:asciiTheme="majorHAnsi" w:hAnsiTheme="majorHAnsi"/>
          <w:color w:val="0070C0"/>
          <w:lang w:val="en-GB"/>
        </w:rPr>
        <w:t>The localisation of the SDG Agenda should be approached from an intersectionality perspective thereby resulting in actions that are gender responsive and take other dimensions of discrimination into account. For each of the goals and targets therefore, the voices and leadership of women must be a part of the commitments and actions at all levels;</w:t>
      </w:r>
    </w:p>
    <w:p w14:paraId="173A6B93" w14:textId="77777777" w:rsidR="007839C5" w:rsidRDefault="00291BC6" w:rsidP="00291BC6">
      <w:pPr>
        <w:pStyle w:val="ListParagraph"/>
        <w:numPr>
          <w:ilvl w:val="0"/>
          <w:numId w:val="19"/>
        </w:numPr>
        <w:spacing w:after="0" w:line="240" w:lineRule="auto"/>
        <w:jc w:val="both"/>
        <w:rPr>
          <w:rFonts w:asciiTheme="majorHAnsi" w:hAnsiTheme="majorHAnsi"/>
          <w:color w:val="0070C0"/>
          <w:lang w:val="en-GB"/>
        </w:rPr>
        <w:sectPr w:rsidR="007839C5" w:rsidSect="007839C5">
          <w:type w:val="continuous"/>
          <w:pgSz w:w="12240" w:h="15840"/>
          <w:pgMar w:top="1440" w:right="1080" w:bottom="1440" w:left="1080" w:header="720" w:footer="720" w:gutter="0"/>
          <w:cols w:space="720"/>
          <w:titlePg/>
          <w:docGrid w:linePitch="360"/>
        </w:sectPr>
      </w:pPr>
      <w:r w:rsidRPr="00766ECD">
        <w:rPr>
          <w:rFonts w:asciiTheme="majorHAnsi" w:hAnsiTheme="majorHAnsi"/>
          <w:color w:val="0070C0"/>
          <w:lang w:val="en-GB"/>
        </w:rPr>
        <w:t>The 2030 Agenda should be made a part of the parliamentary and political agenda, whereby p</w:t>
      </w:r>
    </w:p>
    <w:p w14:paraId="430D18B6" w14:textId="581E233B" w:rsidR="000C3D9F" w:rsidRDefault="00291BC6" w:rsidP="00291BC6">
      <w:pPr>
        <w:pStyle w:val="ListParagraph"/>
        <w:numPr>
          <w:ilvl w:val="0"/>
          <w:numId w:val="19"/>
        </w:numPr>
        <w:spacing w:after="0" w:line="240" w:lineRule="auto"/>
        <w:jc w:val="both"/>
        <w:rPr>
          <w:rFonts w:asciiTheme="majorHAnsi" w:hAnsiTheme="majorHAnsi"/>
          <w:color w:val="0070C0"/>
          <w:lang w:val="en-GB"/>
        </w:rPr>
        <w:sectPr w:rsidR="000C3D9F" w:rsidSect="000C3D9F">
          <w:type w:val="continuous"/>
          <w:pgSz w:w="12240" w:h="15840"/>
          <w:pgMar w:top="1440" w:right="1080" w:bottom="1440" w:left="1080" w:header="720" w:footer="720" w:gutter="0"/>
          <w:cols w:space="720"/>
          <w:titlePg/>
          <w:docGrid w:linePitch="360"/>
        </w:sectPr>
      </w:pPr>
      <w:proofErr w:type="spellStart"/>
      <w:proofErr w:type="gramStart"/>
      <w:r w:rsidRPr="00766ECD">
        <w:rPr>
          <w:rFonts w:asciiTheme="majorHAnsi" w:hAnsiTheme="majorHAnsi"/>
          <w:color w:val="0070C0"/>
          <w:lang w:val="en-GB"/>
        </w:rPr>
        <w:lastRenderedPageBreak/>
        <w:t>arliaments</w:t>
      </w:r>
      <w:proofErr w:type="spellEnd"/>
      <w:proofErr w:type="gramEnd"/>
      <w:r w:rsidRPr="00766ECD">
        <w:rPr>
          <w:rFonts w:asciiTheme="majorHAnsi" w:hAnsiTheme="majorHAnsi"/>
          <w:color w:val="0070C0"/>
          <w:lang w:val="en-GB"/>
        </w:rPr>
        <w:t xml:space="preserve"> and political parties promote gender equality within their institutions and advocate for gender responsive policies</w:t>
      </w:r>
      <w:r>
        <w:rPr>
          <w:rFonts w:asciiTheme="majorHAnsi" w:hAnsiTheme="majorHAnsi"/>
          <w:color w:val="0070C0"/>
          <w:lang w:val="en-GB"/>
        </w:rPr>
        <w:t>.</w:t>
      </w:r>
      <w:r w:rsidRPr="00766ECD">
        <w:rPr>
          <w:rFonts w:asciiTheme="majorHAnsi" w:hAnsiTheme="majorHAnsi"/>
          <w:color w:val="0070C0"/>
          <w:lang w:val="en-GB"/>
        </w:rPr>
        <w:t xml:space="preserve"> </w:t>
      </w:r>
    </w:p>
    <w:p w14:paraId="7CD52A2C" w14:textId="57CF340F" w:rsidR="00291BC6" w:rsidRPr="00766ECD" w:rsidRDefault="00291BC6" w:rsidP="00291BC6">
      <w:pPr>
        <w:pStyle w:val="ListParagraph"/>
        <w:numPr>
          <w:ilvl w:val="0"/>
          <w:numId w:val="19"/>
        </w:numPr>
        <w:spacing w:after="0" w:line="240" w:lineRule="auto"/>
        <w:jc w:val="both"/>
        <w:rPr>
          <w:rFonts w:asciiTheme="majorHAnsi" w:hAnsiTheme="majorHAnsi"/>
          <w:color w:val="0070C0"/>
          <w:lang w:val="en-GB"/>
        </w:rPr>
      </w:pPr>
      <w:r w:rsidRPr="00766ECD">
        <w:rPr>
          <w:rFonts w:asciiTheme="majorHAnsi" w:hAnsiTheme="majorHAnsi"/>
          <w:color w:val="0070C0"/>
        </w:rPr>
        <w:lastRenderedPageBreak/>
        <w:t>Studies show that more women in politics have resulted in a shift in policy prioritisation, with greater policy emphasis emerging around integrated responses to issues of health, education, employment rights, social protection, and the eradication of domestic violence; and</w:t>
      </w:r>
      <w:r>
        <w:rPr>
          <w:rFonts w:asciiTheme="majorHAnsi" w:hAnsiTheme="majorHAnsi"/>
          <w:color w:val="0070C0"/>
        </w:rPr>
        <w:t>;</w:t>
      </w:r>
    </w:p>
    <w:p w14:paraId="18BFCD3A" w14:textId="77777777" w:rsidR="00291BC6" w:rsidRDefault="00291BC6" w:rsidP="00291BC6">
      <w:pPr>
        <w:pStyle w:val="ListParagraph"/>
        <w:numPr>
          <w:ilvl w:val="0"/>
          <w:numId w:val="19"/>
        </w:numPr>
        <w:spacing w:after="0" w:line="240" w:lineRule="auto"/>
        <w:jc w:val="both"/>
        <w:rPr>
          <w:rFonts w:asciiTheme="majorHAnsi" w:hAnsiTheme="majorHAnsi"/>
          <w:color w:val="0070C0"/>
          <w:lang w:val="en-GB"/>
        </w:rPr>
      </w:pPr>
      <w:r w:rsidRPr="00766ECD">
        <w:rPr>
          <w:rFonts w:asciiTheme="majorHAnsi" w:hAnsiTheme="majorHAnsi"/>
          <w:color w:val="0070C0"/>
          <w:lang w:val="en-GB"/>
        </w:rPr>
        <w:t>Caribbean countries need to increase efforts to generate and disseminate gender-disaggregated statistics that coul</w:t>
      </w:r>
      <w:r>
        <w:rPr>
          <w:rFonts w:asciiTheme="majorHAnsi" w:hAnsiTheme="majorHAnsi"/>
          <w:color w:val="0070C0"/>
          <w:lang w:val="en-GB"/>
        </w:rPr>
        <w:t>d</w:t>
      </w:r>
      <w:r w:rsidRPr="00766ECD">
        <w:rPr>
          <w:rFonts w:asciiTheme="majorHAnsi" w:hAnsiTheme="majorHAnsi"/>
          <w:color w:val="0070C0"/>
          <w:lang w:val="en-GB"/>
        </w:rPr>
        <w:t xml:space="preserve"> guide integrated policy-making from a gender responsive perspective.</w:t>
      </w:r>
    </w:p>
    <w:p w14:paraId="1553BE39" w14:textId="77777777" w:rsidR="0085657E" w:rsidRDefault="0085657E" w:rsidP="007C321A">
      <w:pPr>
        <w:spacing w:after="0" w:line="276" w:lineRule="auto"/>
        <w:rPr>
          <w:rFonts w:asciiTheme="majorHAnsi" w:hAnsiTheme="majorHAnsi"/>
          <w:b/>
          <w:i/>
          <w:color w:val="0070C0"/>
          <w:lang w:val="en-GB"/>
        </w:rPr>
        <w:sectPr w:rsidR="0085657E" w:rsidSect="008A4530">
          <w:type w:val="continuous"/>
          <w:pgSz w:w="12240" w:h="15840"/>
          <w:pgMar w:top="1440" w:right="1080" w:bottom="1440" w:left="1080" w:header="720" w:footer="720" w:gutter="0"/>
          <w:cols w:space="720"/>
          <w:titlePg/>
          <w:docGrid w:linePitch="360"/>
        </w:sectPr>
      </w:pPr>
    </w:p>
    <w:p w14:paraId="36F6C517" w14:textId="3EC4D83A" w:rsidR="0061384A" w:rsidRPr="003033F5" w:rsidRDefault="0061384A" w:rsidP="008A4530">
      <w:pPr>
        <w:widowControl w:val="0"/>
        <w:autoSpaceDE w:val="0"/>
        <w:autoSpaceDN w:val="0"/>
        <w:adjustRightInd w:val="0"/>
        <w:spacing w:after="0" w:line="276" w:lineRule="auto"/>
        <w:jc w:val="both"/>
        <w:rPr>
          <w:rFonts w:ascii="Calibri" w:hAnsi="Calibri"/>
          <w:sz w:val="16"/>
          <w:szCs w:val="16"/>
          <w:lang w:val="en-GB"/>
        </w:rPr>
      </w:pPr>
    </w:p>
    <w:sectPr w:rsidR="0061384A" w:rsidRPr="003033F5" w:rsidSect="008A4530">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735A4A" w14:textId="77777777" w:rsidR="00083EF6" w:rsidRDefault="00083EF6" w:rsidP="003537CF">
      <w:pPr>
        <w:spacing w:after="0" w:line="240" w:lineRule="auto"/>
      </w:pPr>
      <w:r>
        <w:separator/>
      </w:r>
    </w:p>
  </w:endnote>
  <w:endnote w:type="continuationSeparator" w:id="0">
    <w:p w14:paraId="403045EA" w14:textId="77777777" w:rsidR="00083EF6" w:rsidRDefault="00083EF6" w:rsidP="003537CF">
      <w:pPr>
        <w:spacing w:after="0" w:line="240" w:lineRule="auto"/>
      </w:pPr>
      <w:r>
        <w:continuationSeparator/>
      </w:r>
    </w:p>
  </w:endnote>
  <w:endnote w:id="1">
    <w:p w14:paraId="026AE3A2" w14:textId="200BE5D3" w:rsidR="0061384A" w:rsidRPr="00605FEB" w:rsidRDefault="0061384A" w:rsidP="00077AD2">
      <w:pPr>
        <w:pStyle w:val="EndnoteText"/>
        <w:rPr>
          <w:rFonts w:asciiTheme="majorHAnsi" w:hAnsiTheme="majorHAnsi"/>
          <w:sz w:val="18"/>
          <w:szCs w:val="18"/>
          <w:lang w:val="en-GB"/>
        </w:rPr>
      </w:pPr>
      <w:r w:rsidRPr="00605FEB">
        <w:rPr>
          <w:rStyle w:val="EndnoteReference"/>
          <w:rFonts w:asciiTheme="majorHAnsi" w:hAnsiTheme="majorHAnsi"/>
          <w:sz w:val="18"/>
          <w:szCs w:val="18"/>
        </w:rPr>
        <w:endnoteRef/>
      </w:r>
      <w:r w:rsidRPr="00605FEB">
        <w:rPr>
          <w:rFonts w:asciiTheme="majorHAnsi" w:hAnsiTheme="majorHAnsi"/>
          <w:sz w:val="18"/>
          <w:szCs w:val="18"/>
        </w:rPr>
        <w:t xml:space="preserve"> </w:t>
      </w:r>
      <w:r w:rsidRPr="00605FEB">
        <w:rPr>
          <w:rFonts w:asciiTheme="majorHAnsi" w:hAnsiTheme="majorHAnsi"/>
          <w:sz w:val="18"/>
          <w:szCs w:val="18"/>
          <w:lang w:val="en-GB"/>
        </w:rPr>
        <w:t>Wiltshire, R</w:t>
      </w:r>
      <w:r w:rsidR="0028318B">
        <w:rPr>
          <w:rFonts w:asciiTheme="majorHAnsi" w:hAnsiTheme="majorHAnsi"/>
          <w:sz w:val="18"/>
          <w:szCs w:val="18"/>
          <w:lang w:val="en-GB"/>
        </w:rPr>
        <w:t>osina</w:t>
      </w:r>
      <w:r w:rsidRPr="00605FEB">
        <w:rPr>
          <w:rFonts w:asciiTheme="majorHAnsi" w:hAnsiTheme="majorHAnsi"/>
          <w:sz w:val="18"/>
          <w:szCs w:val="18"/>
          <w:lang w:val="en-GB"/>
        </w:rPr>
        <w:t xml:space="preserve">. </w:t>
      </w:r>
      <w:r w:rsidR="0028318B" w:rsidRPr="0028318B">
        <w:rPr>
          <w:rFonts w:asciiTheme="majorHAnsi" w:hAnsiTheme="majorHAnsi"/>
          <w:sz w:val="18"/>
          <w:szCs w:val="18"/>
          <w:lang w:val="en-029"/>
        </w:rPr>
        <w:t>Towards a Caribbean Multi-Country Assessment: A Base Document for Stakeh</w:t>
      </w:r>
      <w:r w:rsidR="0028318B">
        <w:rPr>
          <w:rFonts w:asciiTheme="majorHAnsi" w:hAnsiTheme="majorHAnsi"/>
          <w:sz w:val="18"/>
          <w:szCs w:val="18"/>
          <w:lang w:val="en-029"/>
        </w:rPr>
        <w:t xml:space="preserve">older and Partner Consultations.” </w:t>
      </w:r>
      <w:proofErr w:type="gramStart"/>
      <w:r w:rsidR="0028318B">
        <w:rPr>
          <w:rFonts w:asciiTheme="majorHAnsi" w:hAnsiTheme="majorHAnsi"/>
          <w:sz w:val="18"/>
          <w:szCs w:val="18"/>
          <w:lang w:val="en-029"/>
        </w:rPr>
        <w:t xml:space="preserve">United Nations, </w:t>
      </w:r>
      <w:r w:rsidR="0028318B">
        <w:rPr>
          <w:rFonts w:asciiTheme="majorHAnsi" w:hAnsiTheme="majorHAnsi"/>
          <w:sz w:val="18"/>
          <w:szCs w:val="18"/>
          <w:lang w:val="en-GB"/>
        </w:rPr>
        <w:t>2015.</w:t>
      </w:r>
      <w:proofErr w:type="gramEnd"/>
      <w:r w:rsidR="0028318B">
        <w:rPr>
          <w:rFonts w:asciiTheme="majorHAnsi" w:hAnsiTheme="majorHAnsi"/>
          <w:sz w:val="18"/>
          <w:szCs w:val="18"/>
          <w:lang w:val="en-GB"/>
        </w:rPr>
        <w:t xml:space="preserve"> </w:t>
      </w:r>
      <w:r w:rsidR="0028318B" w:rsidRPr="0028318B">
        <w:rPr>
          <w:rFonts w:asciiTheme="majorHAnsi" w:hAnsiTheme="majorHAnsi"/>
          <w:sz w:val="18"/>
          <w:szCs w:val="18"/>
          <w:lang w:val="en-GB"/>
        </w:rPr>
        <w:t>http://sr.one.un.org/wp-content/uploads/2016/04/CMCA-sr.pdf</w:t>
      </w:r>
      <w:r w:rsidR="0028318B">
        <w:rPr>
          <w:rFonts w:asciiTheme="majorHAnsi" w:hAnsiTheme="majorHAnsi"/>
          <w:sz w:val="18"/>
          <w:szCs w:val="18"/>
          <w:lang w:val="en-GB"/>
        </w:rPr>
        <w:t xml:space="preserve">. </w:t>
      </w:r>
    </w:p>
  </w:endnote>
  <w:endnote w:id="2">
    <w:p w14:paraId="221BCA33" w14:textId="037C9544" w:rsidR="0061384A" w:rsidRPr="00605FEB" w:rsidRDefault="0061384A" w:rsidP="00077AD2">
      <w:pPr>
        <w:pStyle w:val="EndnoteText"/>
        <w:tabs>
          <w:tab w:val="left" w:pos="1350"/>
        </w:tabs>
        <w:rPr>
          <w:rFonts w:asciiTheme="majorHAnsi" w:hAnsiTheme="majorHAnsi"/>
          <w:sz w:val="18"/>
          <w:szCs w:val="18"/>
        </w:rPr>
      </w:pPr>
      <w:r w:rsidRPr="00605FEB">
        <w:rPr>
          <w:rStyle w:val="EndnoteReference"/>
          <w:rFonts w:asciiTheme="majorHAnsi" w:hAnsiTheme="majorHAnsi"/>
          <w:sz w:val="18"/>
          <w:szCs w:val="18"/>
        </w:rPr>
        <w:endnoteRef/>
      </w:r>
      <w:r w:rsidRPr="00605FEB">
        <w:rPr>
          <w:rFonts w:asciiTheme="majorHAnsi" w:hAnsiTheme="majorHAnsi"/>
          <w:sz w:val="18"/>
          <w:szCs w:val="18"/>
        </w:rPr>
        <w:t xml:space="preserve"> </w:t>
      </w:r>
      <w:proofErr w:type="spellStart"/>
      <w:r w:rsidR="0028318B" w:rsidRPr="00605FEB">
        <w:rPr>
          <w:rFonts w:asciiTheme="majorHAnsi" w:hAnsiTheme="majorHAnsi"/>
          <w:sz w:val="18"/>
          <w:szCs w:val="18"/>
        </w:rPr>
        <w:t>Jayasuriya</w:t>
      </w:r>
      <w:proofErr w:type="spellEnd"/>
      <w:r w:rsidR="0028318B">
        <w:rPr>
          <w:rFonts w:asciiTheme="majorHAnsi" w:hAnsiTheme="majorHAnsi"/>
          <w:sz w:val="18"/>
          <w:szCs w:val="18"/>
        </w:rPr>
        <w:t>,</w:t>
      </w:r>
      <w:r w:rsidR="0028318B" w:rsidRPr="00605FEB">
        <w:rPr>
          <w:rFonts w:asciiTheme="majorHAnsi" w:hAnsiTheme="majorHAnsi"/>
          <w:sz w:val="18"/>
          <w:szCs w:val="18"/>
        </w:rPr>
        <w:t xml:space="preserve"> </w:t>
      </w:r>
      <w:proofErr w:type="spellStart"/>
      <w:r w:rsidR="0028318B" w:rsidRPr="00605FEB">
        <w:rPr>
          <w:rFonts w:asciiTheme="majorHAnsi" w:hAnsiTheme="majorHAnsi"/>
          <w:sz w:val="18"/>
          <w:szCs w:val="18"/>
        </w:rPr>
        <w:t>D</w:t>
      </w:r>
      <w:r w:rsidR="0028318B">
        <w:rPr>
          <w:rFonts w:asciiTheme="majorHAnsi" w:hAnsiTheme="majorHAnsi"/>
          <w:sz w:val="18"/>
          <w:szCs w:val="18"/>
        </w:rPr>
        <w:t>inuk</w:t>
      </w:r>
      <w:proofErr w:type="spellEnd"/>
      <w:r w:rsidR="0028318B" w:rsidRPr="00605FEB">
        <w:rPr>
          <w:rFonts w:asciiTheme="majorHAnsi" w:hAnsiTheme="majorHAnsi"/>
          <w:sz w:val="18"/>
          <w:szCs w:val="18"/>
        </w:rPr>
        <w:t xml:space="preserve"> and</w:t>
      </w:r>
      <w:r w:rsidR="0028318B">
        <w:rPr>
          <w:rFonts w:asciiTheme="majorHAnsi" w:hAnsiTheme="majorHAnsi"/>
          <w:sz w:val="18"/>
          <w:szCs w:val="18"/>
        </w:rPr>
        <w:t xml:space="preserve"> Paul Burke.</w:t>
      </w:r>
      <w:r w:rsidR="0028318B" w:rsidRPr="00605FEB">
        <w:rPr>
          <w:rFonts w:asciiTheme="majorHAnsi" w:hAnsiTheme="majorHAnsi"/>
          <w:sz w:val="18"/>
          <w:szCs w:val="18"/>
        </w:rPr>
        <w:t>, Australia National University</w:t>
      </w:r>
      <w:r w:rsidR="0028318B">
        <w:rPr>
          <w:rFonts w:asciiTheme="majorHAnsi" w:hAnsiTheme="majorHAnsi"/>
          <w:sz w:val="18"/>
          <w:szCs w:val="18"/>
        </w:rPr>
        <w:t xml:space="preserve"> and Development Policy Centre, </w:t>
      </w:r>
      <w:r w:rsidR="0028318B" w:rsidRPr="00605FEB">
        <w:rPr>
          <w:rFonts w:asciiTheme="majorHAnsi" w:hAnsiTheme="majorHAnsi"/>
          <w:sz w:val="18"/>
          <w:szCs w:val="18"/>
        </w:rPr>
        <w:t>2012</w:t>
      </w:r>
      <w:proofErr w:type="gramStart"/>
      <w:r w:rsidR="0028318B" w:rsidRPr="00605FEB">
        <w:rPr>
          <w:rFonts w:asciiTheme="majorHAnsi" w:hAnsiTheme="majorHAnsi"/>
          <w:sz w:val="18"/>
          <w:szCs w:val="18"/>
        </w:rPr>
        <w:t>.</w:t>
      </w:r>
      <w:r w:rsidRPr="00605FEB">
        <w:rPr>
          <w:rFonts w:asciiTheme="majorHAnsi" w:hAnsiTheme="majorHAnsi"/>
          <w:sz w:val="18"/>
          <w:szCs w:val="18"/>
        </w:rPr>
        <w:t>.</w:t>
      </w:r>
      <w:proofErr w:type="gramEnd"/>
      <w:r w:rsidR="0028318B" w:rsidRPr="0028318B">
        <w:t xml:space="preserve"> </w:t>
      </w:r>
      <w:r w:rsidR="0028318B" w:rsidRPr="0028318B">
        <w:rPr>
          <w:rFonts w:asciiTheme="majorHAnsi" w:hAnsiTheme="majorHAnsi"/>
          <w:sz w:val="18"/>
          <w:szCs w:val="18"/>
        </w:rPr>
        <w:t>https://devpolicy.anu.edu.au/pdf/papers/DP_18_-_Female_parliamentarians_and_economic_growth.pdf</w:t>
      </w:r>
      <w:r w:rsidR="0028318B">
        <w:rPr>
          <w:rFonts w:asciiTheme="majorHAnsi" w:hAnsiTheme="majorHAnsi"/>
          <w:sz w:val="18"/>
          <w:szCs w:val="18"/>
        </w:rPr>
        <w:t>.</w:t>
      </w:r>
    </w:p>
  </w:endnote>
  <w:endnote w:id="3">
    <w:p w14:paraId="1F28CB8A" w14:textId="77777777" w:rsidR="0061384A" w:rsidRPr="008A4530" w:rsidRDefault="0061384A" w:rsidP="00077AD2">
      <w:pPr>
        <w:pStyle w:val="EndnoteText"/>
        <w:rPr>
          <w:rFonts w:asciiTheme="majorHAnsi" w:hAnsiTheme="majorHAnsi"/>
          <w:sz w:val="18"/>
          <w:szCs w:val="18"/>
          <w:lang w:val="en-CA"/>
        </w:rPr>
      </w:pPr>
      <w:r w:rsidRPr="00605FEB">
        <w:rPr>
          <w:rStyle w:val="EndnoteReference"/>
          <w:rFonts w:asciiTheme="majorHAnsi" w:hAnsiTheme="majorHAnsi"/>
          <w:sz w:val="18"/>
          <w:szCs w:val="18"/>
        </w:rPr>
        <w:endnoteRef/>
      </w:r>
      <w:r w:rsidRPr="008A4530">
        <w:rPr>
          <w:rFonts w:asciiTheme="majorHAnsi" w:hAnsiTheme="majorHAnsi"/>
          <w:sz w:val="18"/>
          <w:szCs w:val="18"/>
          <w:lang w:val="en-CA"/>
        </w:rPr>
        <w:t xml:space="preserve"> Ibid.</w:t>
      </w:r>
    </w:p>
  </w:endnote>
  <w:endnote w:id="4">
    <w:p w14:paraId="7C2C023F" w14:textId="77777777" w:rsidR="0085657E" w:rsidRPr="00B45FA0" w:rsidRDefault="0085657E" w:rsidP="0085657E">
      <w:pPr>
        <w:spacing w:after="0" w:line="240" w:lineRule="auto"/>
        <w:rPr>
          <w:rFonts w:asciiTheme="majorHAnsi" w:hAnsiTheme="majorHAnsi"/>
          <w:sz w:val="18"/>
          <w:szCs w:val="18"/>
          <w:lang w:val="en-CA"/>
        </w:rPr>
      </w:pPr>
      <w:r w:rsidRPr="00605FEB">
        <w:rPr>
          <w:rStyle w:val="EndnoteReference"/>
          <w:rFonts w:asciiTheme="majorHAnsi" w:hAnsiTheme="majorHAnsi"/>
          <w:sz w:val="18"/>
          <w:szCs w:val="18"/>
        </w:rPr>
        <w:endnoteRef/>
      </w:r>
      <w:r>
        <w:rPr>
          <w:rFonts w:asciiTheme="majorHAnsi" w:hAnsiTheme="majorHAnsi"/>
          <w:sz w:val="18"/>
          <w:szCs w:val="18"/>
          <w:lang w:val="en-CA"/>
        </w:rPr>
        <w:t xml:space="preserve"> </w:t>
      </w:r>
      <w:proofErr w:type="gramStart"/>
      <w:r>
        <w:rPr>
          <w:rFonts w:asciiTheme="majorHAnsi" w:hAnsiTheme="majorHAnsi"/>
          <w:sz w:val="18"/>
          <w:szCs w:val="18"/>
          <w:lang w:val="en-CA"/>
        </w:rPr>
        <w:t>Un</w:t>
      </w:r>
      <w:proofErr w:type="gramEnd"/>
      <w:r>
        <w:rPr>
          <w:rFonts w:asciiTheme="majorHAnsi" w:hAnsiTheme="majorHAnsi"/>
          <w:sz w:val="18"/>
          <w:szCs w:val="18"/>
          <w:lang w:val="en-CA"/>
        </w:rPr>
        <w:t xml:space="preserve"> Women. </w:t>
      </w:r>
      <w:r w:rsidRPr="0028318B">
        <w:rPr>
          <w:rFonts w:asciiTheme="majorHAnsi" w:hAnsiTheme="majorHAnsi"/>
          <w:sz w:val="18"/>
          <w:szCs w:val="18"/>
          <w:lang w:val="en-CA"/>
        </w:rPr>
        <w:t xml:space="preserve"> F</w:t>
      </w:r>
      <w:r>
        <w:rPr>
          <w:rFonts w:asciiTheme="majorHAnsi" w:hAnsiTheme="majorHAnsi"/>
          <w:sz w:val="18"/>
          <w:szCs w:val="18"/>
          <w:lang w:val="en-CA"/>
        </w:rPr>
        <w:t>acts and Figures: Leadership and Political Participation – Women in Parliaments.</w:t>
      </w:r>
      <w:r w:rsidRPr="00B45FA0">
        <w:rPr>
          <w:rFonts w:asciiTheme="majorHAnsi" w:hAnsiTheme="majorHAnsi"/>
          <w:sz w:val="18"/>
          <w:szCs w:val="18"/>
          <w:lang w:val="en-CA"/>
        </w:rPr>
        <w:t xml:space="preserve"> http://www.unwomen.org/en/what-we-do/leadership-and-political-participation/facts-and-figures#sthash.O284b10w.dpuf</w:t>
      </w:r>
    </w:p>
  </w:endnote>
  <w:endnote w:id="5">
    <w:p w14:paraId="763D1F12" w14:textId="62693AEF" w:rsidR="0061384A" w:rsidRPr="008A4530" w:rsidRDefault="0061384A" w:rsidP="00077AD2">
      <w:pPr>
        <w:pStyle w:val="EndnoteText"/>
        <w:rPr>
          <w:rFonts w:asciiTheme="majorHAnsi" w:hAnsiTheme="majorHAnsi"/>
          <w:sz w:val="18"/>
          <w:szCs w:val="18"/>
          <w:lang w:val="pt-BR"/>
        </w:rPr>
      </w:pPr>
      <w:r w:rsidRPr="00605FEB">
        <w:rPr>
          <w:rStyle w:val="EndnoteReference"/>
          <w:rFonts w:asciiTheme="majorHAnsi" w:hAnsiTheme="majorHAnsi"/>
          <w:sz w:val="18"/>
          <w:szCs w:val="18"/>
        </w:rPr>
        <w:endnoteRef/>
      </w:r>
      <w:r w:rsidR="0028318B">
        <w:rPr>
          <w:rFonts w:asciiTheme="majorHAnsi" w:hAnsiTheme="majorHAnsi"/>
          <w:sz w:val="18"/>
          <w:szCs w:val="18"/>
        </w:rPr>
        <w:t xml:space="preserve"> </w:t>
      </w:r>
      <w:proofErr w:type="gramStart"/>
      <w:r w:rsidR="0028318B">
        <w:rPr>
          <w:rFonts w:asciiTheme="majorHAnsi" w:hAnsiTheme="majorHAnsi"/>
          <w:sz w:val="18"/>
          <w:szCs w:val="18"/>
        </w:rPr>
        <w:t>UN</w:t>
      </w:r>
      <w:r w:rsidRPr="00605FEB">
        <w:rPr>
          <w:rFonts w:asciiTheme="majorHAnsi" w:hAnsiTheme="majorHAnsi"/>
          <w:sz w:val="18"/>
          <w:szCs w:val="18"/>
        </w:rPr>
        <w:t xml:space="preserve"> General Assembly/</w:t>
      </w:r>
      <w:r w:rsidR="0028318B">
        <w:rPr>
          <w:rFonts w:asciiTheme="majorHAnsi" w:hAnsiTheme="majorHAnsi"/>
          <w:sz w:val="18"/>
          <w:szCs w:val="18"/>
        </w:rPr>
        <w:t xml:space="preserve"> UN </w:t>
      </w:r>
      <w:r w:rsidRPr="00605FEB">
        <w:rPr>
          <w:rFonts w:asciiTheme="majorHAnsi" w:hAnsiTheme="majorHAnsi"/>
          <w:sz w:val="18"/>
          <w:szCs w:val="18"/>
        </w:rPr>
        <w:t>Security Council</w:t>
      </w:r>
      <w:r w:rsidR="0028318B">
        <w:rPr>
          <w:rFonts w:asciiTheme="majorHAnsi" w:hAnsiTheme="majorHAnsi"/>
          <w:sz w:val="18"/>
          <w:szCs w:val="18"/>
        </w:rPr>
        <w:t>.</w:t>
      </w:r>
      <w:proofErr w:type="gramEnd"/>
      <w:r w:rsidRPr="00605FEB">
        <w:rPr>
          <w:rFonts w:asciiTheme="majorHAnsi" w:hAnsiTheme="majorHAnsi"/>
          <w:sz w:val="18"/>
          <w:szCs w:val="18"/>
        </w:rPr>
        <w:t xml:space="preserve"> </w:t>
      </w:r>
      <w:proofErr w:type="gramStart"/>
      <w:r w:rsidRPr="00605FEB">
        <w:rPr>
          <w:rFonts w:asciiTheme="majorHAnsi" w:hAnsiTheme="majorHAnsi"/>
          <w:sz w:val="18"/>
          <w:szCs w:val="18"/>
        </w:rPr>
        <w:t>Resolution on Women’s participation in peacebuilding- Report of the Secretary General</w:t>
      </w:r>
      <w:r w:rsidR="0028318B">
        <w:rPr>
          <w:rFonts w:asciiTheme="majorHAnsi" w:hAnsiTheme="majorHAnsi"/>
          <w:sz w:val="18"/>
          <w:szCs w:val="18"/>
        </w:rPr>
        <w:t>.</w:t>
      </w:r>
      <w:proofErr w:type="gramEnd"/>
      <w:r w:rsidRPr="00605FEB">
        <w:rPr>
          <w:rFonts w:asciiTheme="majorHAnsi" w:hAnsiTheme="majorHAnsi"/>
          <w:sz w:val="18"/>
          <w:szCs w:val="18"/>
        </w:rPr>
        <w:t xml:space="preserve"> </w:t>
      </w:r>
      <w:r w:rsidRPr="008A4530">
        <w:rPr>
          <w:rFonts w:asciiTheme="majorHAnsi" w:hAnsiTheme="majorHAnsi"/>
          <w:sz w:val="18"/>
          <w:szCs w:val="18"/>
          <w:lang w:val="pt-BR"/>
        </w:rPr>
        <w:t>2010</w:t>
      </w:r>
      <w:r w:rsidR="0028318B" w:rsidRPr="008A4530">
        <w:rPr>
          <w:rFonts w:asciiTheme="majorHAnsi" w:hAnsiTheme="majorHAnsi"/>
          <w:sz w:val="18"/>
          <w:szCs w:val="18"/>
          <w:lang w:val="pt-BR"/>
        </w:rPr>
        <w:t>.</w:t>
      </w:r>
      <w:r w:rsidRPr="008A4530">
        <w:rPr>
          <w:rFonts w:asciiTheme="majorHAnsi" w:hAnsiTheme="majorHAnsi"/>
          <w:sz w:val="18"/>
          <w:szCs w:val="18"/>
          <w:lang w:val="pt-BR"/>
        </w:rPr>
        <w:t xml:space="preserve"> A/65/354-S/2010/466</w:t>
      </w:r>
      <w:r w:rsidR="00077AD2" w:rsidRPr="008A4530">
        <w:rPr>
          <w:rFonts w:asciiTheme="majorHAnsi" w:hAnsiTheme="majorHAnsi"/>
          <w:sz w:val="18"/>
          <w:szCs w:val="18"/>
          <w:lang w:val="pt-BR"/>
        </w:rPr>
        <w:t>.</w:t>
      </w:r>
      <w:r w:rsidR="0028318B" w:rsidRPr="008A4530">
        <w:rPr>
          <w:rFonts w:asciiTheme="majorHAnsi" w:hAnsiTheme="majorHAnsi"/>
          <w:sz w:val="18"/>
          <w:szCs w:val="18"/>
          <w:lang w:val="pt-BR"/>
        </w:rPr>
        <w:t xml:space="preserve"> http://www.unwomen.org/en/docs/2010/9/women-in-peacebuilding-report-2010</w:t>
      </w:r>
    </w:p>
  </w:endnote>
  <w:endnote w:id="6">
    <w:p w14:paraId="0F5FCB76" w14:textId="77777777" w:rsidR="00291BC6" w:rsidRPr="00605FEB" w:rsidRDefault="00291BC6" w:rsidP="00291BC6">
      <w:pPr>
        <w:pStyle w:val="EndnoteText"/>
        <w:rPr>
          <w:rFonts w:asciiTheme="majorHAnsi" w:hAnsiTheme="majorHAnsi"/>
          <w:sz w:val="18"/>
          <w:szCs w:val="18"/>
        </w:rPr>
      </w:pPr>
      <w:r w:rsidRPr="00605FEB">
        <w:rPr>
          <w:rStyle w:val="EndnoteReference"/>
          <w:rFonts w:asciiTheme="majorHAnsi" w:hAnsiTheme="majorHAnsi"/>
          <w:sz w:val="18"/>
          <w:szCs w:val="18"/>
        </w:rPr>
        <w:endnoteRef/>
      </w:r>
      <w:proofErr w:type="spellStart"/>
      <w:r w:rsidRPr="00263F92">
        <w:rPr>
          <w:rFonts w:asciiTheme="majorHAnsi" w:hAnsiTheme="majorHAnsi"/>
          <w:sz w:val="18"/>
          <w:szCs w:val="18"/>
        </w:rPr>
        <w:t>Dahlerup</w:t>
      </w:r>
      <w:proofErr w:type="spellEnd"/>
      <w:r>
        <w:rPr>
          <w:rFonts w:asciiTheme="majorHAnsi" w:hAnsiTheme="majorHAnsi"/>
          <w:sz w:val="18"/>
          <w:szCs w:val="18"/>
        </w:rPr>
        <w:t xml:space="preserve">, </w:t>
      </w:r>
      <w:proofErr w:type="spellStart"/>
      <w:r>
        <w:rPr>
          <w:rFonts w:asciiTheme="majorHAnsi" w:hAnsiTheme="majorHAnsi"/>
          <w:sz w:val="18"/>
          <w:szCs w:val="18"/>
        </w:rPr>
        <w:t>Drude</w:t>
      </w:r>
      <w:proofErr w:type="spellEnd"/>
      <w:r>
        <w:rPr>
          <w:rFonts w:asciiTheme="majorHAnsi" w:hAnsiTheme="majorHAnsi"/>
          <w:sz w:val="18"/>
          <w:szCs w:val="18"/>
        </w:rPr>
        <w:t>, et al</w:t>
      </w:r>
      <w:proofErr w:type="gramStart"/>
      <w:r>
        <w:rPr>
          <w:rFonts w:asciiTheme="majorHAnsi" w:hAnsiTheme="majorHAnsi"/>
          <w:sz w:val="18"/>
          <w:szCs w:val="18"/>
        </w:rPr>
        <w:t xml:space="preserve">. </w:t>
      </w:r>
      <w:r w:rsidRPr="00605FEB">
        <w:rPr>
          <w:rFonts w:asciiTheme="majorHAnsi" w:hAnsiTheme="majorHAnsi"/>
          <w:sz w:val="18"/>
          <w:szCs w:val="18"/>
        </w:rPr>
        <w:t>,</w:t>
      </w:r>
      <w:proofErr w:type="gramEnd"/>
      <w:r w:rsidRPr="00605FEB">
        <w:rPr>
          <w:rFonts w:asciiTheme="majorHAnsi" w:hAnsiTheme="majorHAnsi"/>
          <w:sz w:val="18"/>
          <w:szCs w:val="18"/>
        </w:rPr>
        <w:t xml:space="preserve"> </w:t>
      </w:r>
      <w:r w:rsidRPr="00605FEB">
        <w:rPr>
          <w:rFonts w:asciiTheme="majorHAnsi" w:hAnsiTheme="majorHAnsi"/>
          <w:i/>
          <w:sz w:val="18"/>
          <w:szCs w:val="18"/>
        </w:rPr>
        <w:t>The implementation of Quotas</w:t>
      </w:r>
      <w:r>
        <w:rPr>
          <w:rFonts w:asciiTheme="majorHAnsi" w:hAnsiTheme="majorHAnsi"/>
          <w:i/>
          <w:sz w:val="18"/>
          <w:szCs w:val="18"/>
        </w:rPr>
        <w:t xml:space="preserve">: </w:t>
      </w:r>
      <w:r w:rsidRPr="00605FEB">
        <w:rPr>
          <w:rFonts w:asciiTheme="majorHAnsi" w:hAnsiTheme="majorHAnsi"/>
          <w:i/>
          <w:sz w:val="18"/>
          <w:szCs w:val="18"/>
        </w:rPr>
        <w:t>Latin America Experience</w:t>
      </w:r>
      <w:r w:rsidRPr="00605FEB">
        <w:rPr>
          <w:rFonts w:asciiTheme="majorHAnsi" w:hAnsiTheme="majorHAnsi"/>
          <w:sz w:val="18"/>
          <w:szCs w:val="18"/>
        </w:rPr>
        <w:t>.</w:t>
      </w:r>
      <w:r>
        <w:rPr>
          <w:rFonts w:asciiTheme="majorHAnsi" w:hAnsiTheme="majorHAnsi"/>
          <w:sz w:val="18"/>
          <w:szCs w:val="18"/>
        </w:rPr>
        <w:t xml:space="preserve"> Stockholm, Sweden, International IDEA,</w:t>
      </w:r>
      <w:r w:rsidRPr="00605FEB">
        <w:rPr>
          <w:rFonts w:asciiTheme="majorHAnsi" w:hAnsiTheme="majorHAnsi"/>
          <w:sz w:val="18"/>
          <w:szCs w:val="18"/>
        </w:rPr>
        <w:t xml:space="preserve"> 2008</w:t>
      </w:r>
      <w:proofErr w:type="gramStart"/>
      <w:r>
        <w:rPr>
          <w:rFonts w:asciiTheme="majorHAnsi" w:hAnsiTheme="majorHAnsi"/>
          <w:sz w:val="18"/>
          <w:szCs w:val="18"/>
        </w:rPr>
        <w:t>(</w:t>
      </w:r>
      <w:r w:rsidRPr="00605FEB">
        <w:rPr>
          <w:rFonts w:asciiTheme="majorHAnsi" w:hAnsiTheme="majorHAnsi"/>
          <w:sz w:val="18"/>
          <w:szCs w:val="18"/>
        </w:rPr>
        <w:t xml:space="preserve"> p.11</w:t>
      </w:r>
      <w:proofErr w:type="gramEnd"/>
      <w:r>
        <w:rPr>
          <w:rFonts w:asciiTheme="majorHAnsi" w:hAnsiTheme="majorHAnsi"/>
          <w:sz w:val="18"/>
          <w:szCs w:val="18"/>
        </w:rPr>
        <w:t>).</w:t>
      </w:r>
    </w:p>
    <w:p w14:paraId="690D350C" w14:textId="77777777" w:rsidR="00291BC6" w:rsidRPr="00A96296" w:rsidRDefault="00291BC6" w:rsidP="00291BC6">
      <w:pPr>
        <w:pStyle w:val="EndnoteText"/>
        <w:rPr>
          <w:rFonts w:asciiTheme="majorHAnsi" w:hAnsiTheme="majorHAnsi"/>
          <w:sz w:val="18"/>
          <w:szCs w:val="18"/>
        </w:rPr>
      </w:pPr>
    </w:p>
    <w:p w14:paraId="3AB8FCA1" w14:textId="77777777" w:rsidR="00291BC6" w:rsidRDefault="00291BC6" w:rsidP="00291BC6">
      <w:pPr>
        <w:pStyle w:val="EndnoteText"/>
        <w:rPr>
          <w:rFonts w:asciiTheme="majorHAnsi" w:hAnsiTheme="majorHAnsi"/>
          <w:sz w:val="18"/>
          <w:szCs w:val="18"/>
        </w:rPr>
      </w:pPr>
    </w:p>
    <w:p w14:paraId="65C07C36" w14:textId="77777777" w:rsidR="00291BC6" w:rsidRDefault="00291BC6" w:rsidP="00291BC6">
      <w:pPr>
        <w:pStyle w:val="EndnoteText"/>
        <w:rPr>
          <w:rFonts w:asciiTheme="majorHAnsi" w:hAnsiTheme="majorHAnsi"/>
          <w:sz w:val="18"/>
          <w:szCs w:val="18"/>
        </w:rPr>
      </w:pPr>
    </w:p>
    <w:p w14:paraId="246A07A6" w14:textId="77777777" w:rsidR="00291BC6" w:rsidRPr="00B45FA0" w:rsidRDefault="00291BC6" w:rsidP="00291BC6">
      <w:pPr>
        <w:pStyle w:val="Heading1"/>
        <w:rPr>
          <w:lang w:val="en-CA"/>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0685278"/>
      <w:docPartObj>
        <w:docPartGallery w:val="Page Numbers (Bottom of Page)"/>
        <w:docPartUnique/>
      </w:docPartObj>
    </w:sdtPr>
    <w:sdtEndPr>
      <w:rPr>
        <w:noProof/>
      </w:rPr>
    </w:sdtEndPr>
    <w:sdtContent>
      <w:p w14:paraId="47504024" w14:textId="23666D9F" w:rsidR="00BA2D85" w:rsidRDefault="00BA2D85">
        <w:pPr>
          <w:pStyle w:val="Footer"/>
          <w:jc w:val="center"/>
        </w:pPr>
        <w:r>
          <w:fldChar w:fldCharType="begin"/>
        </w:r>
        <w:r>
          <w:instrText xml:space="preserve"> PAGE   \* MERGEFORMAT </w:instrText>
        </w:r>
        <w:r>
          <w:fldChar w:fldCharType="separate"/>
        </w:r>
        <w:r w:rsidR="00AF6F69">
          <w:rPr>
            <w:noProof/>
          </w:rPr>
          <w:t>7</w:t>
        </w:r>
        <w:r>
          <w:rPr>
            <w:noProof/>
          </w:rPr>
          <w:fldChar w:fldCharType="end"/>
        </w:r>
      </w:p>
    </w:sdtContent>
  </w:sdt>
  <w:p w14:paraId="612C8AB3" w14:textId="77777777" w:rsidR="0061384A" w:rsidRDefault="0061384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0025892"/>
      <w:docPartObj>
        <w:docPartGallery w:val="Page Numbers (Bottom of Page)"/>
        <w:docPartUnique/>
      </w:docPartObj>
    </w:sdtPr>
    <w:sdtEndPr>
      <w:rPr>
        <w:noProof/>
      </w:rPr>
    </w:sdtEndPr>
    <w:sdtContent>
      <w:p w14:paraId="1E460DA6" w14:textId="77777777" w:rsidR="008C0D93" w:rsidRDefault="008C0D93">
        <w:pPr>
          <w:pStyle w:val="Footer"/>
          <w:jc w:val="center"/>
        </w:pPr>
        <w:r>
          <w:fldChar w:fldCharType="begin"/>
        </w:r>
        <w:r>
          <w:instrText xml:space="preserve"> PAGE   \* MERGEFORMAT </w:instrText>
        </w:r>
        <w:r>
          <w:fldChar w:fldCharType="separate"/>
        </w:r>
        <w:r w:rsidR="00AF6F69">
          <w:rPr>
            <w:noProof/>
          </w:rPr>
          <w:t>8</w:t>
        </w:r>
        <w:r>
          <w:rPr>
            <w:noProof/>
          </w:rPr>
          <w:fldChar w:fldCharType="end"/>
        </w:r>
      </w:p>
    </w:sdtContent>
  </w:sdt>
  <w:p w14:paraId="00864B5C" w14:textId="77777777" w:rsidR="008C0D93" w:rsidRDefault="008C0D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B83FCD" w14:textId="77777777" w:rsidR="00083EF6" w:rsidRDefault="00083EF6" w:rsidP="003537CF">
      <w:pPr>
        <w:spacing w:after="0" w:line="240" w:lineRule="auto"/>
      </w:pPr>
      <w:r>
        <w:separator/>
      </w:r>
    </w:p>
  </w:footnote>
  <w:footnote w:type="continuationSeparator" w:id="0">
    <w:p w14:paraId="11CC148A" w14:textId="77777777" w:rsidR="00083EF6" w:rsidRDefault="00083EF6" w:rsidP="003537CF">
      <w:pPr>
        <w:spacing w:after="0" w:line="240" w:lineRule="auto"/>
      </w:pPr>
      <w:r>
        <w:continuationSeparator/>
      </w:r>
    </w:p>
  </w:footnote>
  <w:footnote w:id="1">
    <w:p w14:paraId="5D15E43B" w14:textId="1F4E07C4" w:rsidR="0085657E" w:rsidRPr="008A4530" w:rsidRDefault="0085657E" w:rsidP="0085657E">
      <w:pPr>
        <w:pStyle w:val="FootnoteText"/>
        <w:rPr>
          <w:rFonts w:asciiTheme="majorHAnsi" w:hAnsiTheme="majorHAnsi"/>
          <w:sz w:val="18"/>
          <w:szCs w:val="18"/>
        </w:rPr>
      </w:pPr>
      <w:r>
        <w:rPr>
          <w:rStyle w:val="FootnoteReference"/>
        </w:rPr>
        <w:footnoteRef/>
      </w:r>
      <w:r>
        <w:t xml:space="preserve"> </w:t>
      </w:r>
      <w:r w:rsidRPr="008A4530">
        <w:rPr>
          <w:rFonts w:asciiTheme="majorHAnsi" w:hAnsiTheme="majorHAnsi"/>
          <w:sz w:val="18"/>
          <w:szCs w:val="18"/>
        </w:rPr>
        <w:t xml:space="preserve">The percentage of women in parliament in the Caribbean (excluding Haiti and the Spanish-speaking countries) is 18.5%. This is lower than the </w:t>
      </w:r>
      <w:r w:rsidR="00E831F7" w:rsidRPr="0085657E">
        <w:rPr>
          <w:rFonts w:asciiTheme="majorHAnsi" w:hAnsiTheme="majorHAnsi"/>
          <w:sz w:val="18"/>
          <w:szCs w:val="18"/>
        </w:rPr>
        <w:t>global average</w:t>
      </w:r>
      <w:r w:rsidRPr="008A4530">
        <w:rPr>
          <w:rFonts w:asciiTheme="majorHAnsi" w:hAnsiTheme="majorHAnsi"/>
          <w:sz w:val="18"/>
          <w:szCs w:val="18"/>
        </w:rPr>
        <w:t xml:space="preserve"> of 22%. </w:t>
      </w:r>
      <w:r w:rsidR="00E831F7">
        <w:rPr>
          <w:rFonts w:asciiTheme="majorHAnsi" w:hAnsiTheme="majorHAnsi"/>
          <w:sz w:val="18"/>
          <w:szCs w:val="18"/>
        </w:rPr>
        <w:t xml:space="preserve">Caribbean states with the highest percentages of </w:t>
      </w:r>
      <w:r w:rsidRPr="008A4530">
        <w:rPr>
          <w:rFonts w:asciiTheme="majorHAnsi" w:hAnsiTheme="majorHAnsi"/>
          <w:sz w:val="18"/>
          <w:szCs w:val="18"/>
        </w:rPr>
        <w:t>women in political leadership are Grenada with 33.3%, Guyana with 30.4% (Guyana has a party quota of 30% for party lists) and Trinidad and Tobago with 29.2% (Lower House 28.6 and Upper House 30%).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67DDC7" w14:textId="67AA0025" w:rsidR="0061384A" w:rsidRDefault="003812C2" w:rsidP="00C160D1">
    <w:pPr>
      <w:tabs>
        <w:tab w:val="left" w:pos="8955"/>
      </w:tabs>
      <w:rPr>
        <w:rFonts w:asciiTheme="majorHAnsi" w:hAnsiTheme="majorHAnsi"/>
        <w:b/>
        <w:sz w:val="28"/>
        <w:szCs w:val="28"/>
        <w:lang w:val="en-GB"/>
      </w:rPr>
    </w:pPr>
    <w:r>
      <w:rPr>
        <w:rFonts w:asciiTheme="majorHAnsi" w:hAnsiTheme="majorHAnsi"/>
        <w:b/>
        <w:noProof/>
        <w:color w:val="0070C0"/>
        <w:sz w:val="28"/>
        <w:szCs w:val="28"/>
        <w:lang w:val="en-GB" w:eastAsia="en-GB"/>
      </w:rPr>
      <w:t>Working Draft</w:t>
    </w:r>
    <w:r w:rsidR="0061384A">
      <w:rPr>
        <w:rFonts w:asciiTheme="majorHAnsi" w:hAnsiTheme="majorHAnsi"/>
        <w:b/>
        <w:noProof/>
        <w:color w:val="0070C0"/>
        <w:sz w:val="28"/>
        <w:szCs w:val="28"/>
        <w:lang w:val="en-GB" w:eastAsia="en-GB"/>
      </w:rPr>
      <w:tab/>
    </w:r>
  </w:p>
  <w:p w14:paraId="3CF0298D" w14:textId="77777777" w:rsidR="00B24277" w:rsidRDefault="00B24277" w:rsidP="00C160D1">
    <w:pPr>
      <w:tabs>
        <w:tab w:val="left" w:pos="4290"/>
      </w:tabs>
      <w:jc w:val="center"/>
      <w:rPr>
        <w:rFonts w:asciiTheme="majorHAnsi" w:hAnsiTheme="majorHAnsi"/>
        <w:b/>
        <w:color w:val="8496B0" w:themeColor="text2" w:themeTint="99"/>
        <w:sz w:val="26"/>
        <w:szCs w:val="26"/>
        <w:lang w:val="en-GB"/>
      </w:rPr>
    </w:pPr>
  </w:p>
  <w:p w14:paraId="19B3EB52" w14:textId="7FD46B1F" w:rsidR="0061384A" w:rsidRPr="00B24277" w:rsidRDefault="00B24277" w:rsidP="00C160D1">
    <w:pPr>
      <w:tabs>
        <w:tab w:val="left" w:pos="4290"/>
      </w:tabs>
      <w:jc w:val="center"/>
      <w:rPr>
        <w:sz w:val="26"/>
        <w:szCs w:val="26"/>
      </w:rPr>
    </w:pPr>
    <w:r>
      <w:rPr>
        <w:rFonts w:asciiTheme="majorHAnsi" w:hAnsiTheme="majorHAnsi"/>
        <w:b/>
        <w:color w:val="8496B0" w:themeColor="text2" w:themeTint="99"/>
        <w:sz w:val="26"/>
        <w:szCs w:val="26"/>
        <w:lang w:val="en-GB"/>
      </w:rPr>
      <w:t>BRIEF</w:t>
    </w:r>
    <w:r w:rsidR="002A0632">
      <w:rPr>
        <w:rFonts w:asciiTheme="majorHAnsi" w:hAnsiTheme="majorHAnsi"/>
        <w:b/>
        <w:color w:val="8496B0" w:themeColor="text2" w:themeTint="99"/>
        <w:sz w:val="26"/>
        <w:szCs w:val="26"/>
        <w:lang w:val="en-GB"/>
      </w:rPr>
      <w:t>ING</w:t>
    </w:r>
    <w:r>
      <w:rPr>
        <w:rFonts w:asciiTheme="majorHAnsi" w:hAnsiTheme="majorHAnsi"/>
        <w:b/>
        <w:color w:val="8496B0" w:themeColor="text2" w:themeTint="99"/>
        <w:sz w:val="26"/>
        <w:szCs w:val="26"/>
        <w:lang w:val="en-GB"/>
      </w:rPr>
      <w:t xml:space="preserve">: </w:t>
    </w:r>
    <w:r w:rsidR="0061384A" w:rsidRPr="00B24277">
      <w:rPr>
        <w:rFonts w:asciiTheme="majorHAnsi" w:hAnsiTheme="majorHAnsi"/>
        <w:b/>
        <w:color w:val="8496B0" w:themeColor="text2" w:themeTint="99"/>
        <w:sz w:val="26"/>
        <w:szCs w:val="26"/>
        <w:lang w:val="en-GB"/>
      </w:rPr>
      <w:t>SUSTAINABLE DEVELOPMENT</w:t>
    </w:r>
    <w:r>
      <w:rPr>
        <w:rFonts w:asciiTheme="majorHAnsi" w:hAnsiTheme="majorHAnsi"/>
        <w:b/>
        <w:color w:val="8496B0" w:themeColor="text2" w:themeTint="99"/>
        <w:sz w:val="26"/>
        <w:szCs w:val="26"/>
        <w:lang w:val="en-GB"/>
      </w:rPr>
      <w:t>, INTERSECTIONALITY</w:t>
    </w:r>
    <w:r w:rsidR="0061384A" w:rsidRPr="00B24277">
      <w:rPr>
        <w:rFonts w:asciiTheme="majorHAnsi" w:hAnsiTheme="majorHAnsi"/>
        <w:b/>
        <w:color w:val="8496B0" w:themeColor="text2" w:themeTint="99"/>
        <w:sz w:val="26"/>
        <w:szCs w:val="26"/>
        <w:lang w:val="en-GB"/>
      </w:rPr>
      <w:t xml:space="preserve"> AND WOMEN’S POLITICAL LEADERSHIP IN THE CARIBBEAN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409FEE" w14:textId="022D8609" w:rsidR="008C0D93" w:rsidRDefault="008C0D93" w:rsidP="001D70F4">
    <w:pPr>
      <w:pStyle w:val="Header"/>
      <w:tabs>
        <w:tab w:val="clear" w:pos="4513"/>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16D38"/>
    <w:multiLevelType w:val="hybridMultilevel"/>
    <w:tmpl w:val="8BACA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F92BCE"/>
    <w:multiLevelType w:val="hybridMultilevel"/>
    <w:tmpl w:val="644C0F0A"/>
    <w:lvl w:ilvl="0" w:tplc="ADF28B08">
      <w:start w:val="1"/>
      <w:numFmt w:val="bullet"/>
      <w:lvlText w:val=""/>
      <w:lvlJc w:val="left"/>
      <w:pPr>
        <w:ind w:left="288" w:hanging="288"/>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D3F3F6A"/>
    <w:multiLevelType w:val="hybridMultilevel"/>
    <w:tmpl w:val="FA22A554"/>
    <w:lvl w:ilvl="0" w:tplc="5E54312E">
      <w:start w:val="1"/>
      <w:numFmt w:val="lowerRoman"/>
      <w:lvlText w:val="%1."/>
      <w:lvlJc w:val="right"/>
      <w:pPr>
        <w:ind w:left="12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20F937C1"/>
    <w:multiLevelType w:val="hybridMultilevel"/>
    <w:tmpl w:val="28E2ADD0"/>
    <w:lvl w:ilvl="0" w:tplc="8E746F78">
      <w:start w:val="1"/>
      <w:numFmt w:val="bullet"/>
      <w:lvlText w:val=""/>
      <w:lvlJc w:val="left"/>
      <w:pPr>
        <w:ind w:left="360" w:hanging="360"/>
      </w:pPr>
      <w:rPr>
        <w:rFonts w:ascii="Wingdings" w:hAnsi="Wingdings" w:hint="default"/>
        <w:color w:val="0070C0"/>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nsid w:val="27272C8B"/>
    <w:multiLevelType w:val="hybridMultilevel"/>
    <w:tmpl w:val="1CA2E3C4"/>
    <w:lvl w:ilvl="0" w:tplc="81368F9C">
      <w:start w:val="1"/>
      <w:numFmt w:val="bullet"/>
      <w:lvlText w:val=""/>
      <w:lvlJc w:val="left"/>
      <w:pPr>
        <w:ind w:left="720" w:hanging="360"/>
      </w:pPr>
      <w:rPr>
        <w:rFonts w:ascii="Wingdings" w:hAnsi="Wingdings" w:hint="default"/>
        <w:b/>
        <w:color w:val="0070C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FFB5B1C"/>
    <w:multiLevelType w:val="hybridMultilevel"/>
    <w:tmpl w:val="D064065C"/>
    <w:lvl w:ilvl="0" w:tplc="23AE15EE">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12B7307"/>
    <w:multiLevelType w:val="multilevel"/>
    <w:tmpl w:val="DEBC63E0"/>
    <w:lvl w:ilvl="0">
      <w:start w:val="1"/>
      <w:numFmt w:val="decimal"/>
      <w:lvlText w:val="%1."/>
      <w:lvlJc w:val="left"/>
      <w:pPr>
        <w:ind w:left="72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7">
    <w:nsid w:val="312F111A"/>
    <w:multiLevelType w:val="hybridMultilevel"/>
    <w:tmpl w:val="39C8080A"/>
    <w:lvl w:ilvl="0" w:tplc="B53A2002">
      <w:start w:val="1"/>
      <w:numFmt w:val="decimal"/>
      <w:lvlText w:val="%1."/>
      <w:lvlJc w:val="left"/>
      <w:pPr>
        <w:ind w:left="360" w:hanging="360"/>
      </w:pPr>
      <w:rPr>
        <w:rFonts w:hint="default"/>
        <w:i w:val="0"/>
        <w:sz w:val="24"/>
        <w:szCs w:val="24"/>
      </w:rPr>
    </w:lvl>
    <w:lvl w:ilvl="1" w:tplc="08090001">
      <w:start w:val="1"/>
      <w:numFmt w:val="bullet"/>
      <w:lvlText w:val=""/>
      <w:lvlJc w:val="left"/>
      <w:pPr>
        <w:ind w:left="502"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9B62995"/>
    <w:multiLevelType w:val="hybridMultilevel"/>
    <w:tmpl w:val="DFC05E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C041F7C"/>
    <w:multiLevelType w:val="hybridMultilevel"/>
    <w:tmpl w:val="4AA6120A"/>
    <w:lvl w:ilvl="0" w:tplc="0409001B">
      <w:start w:val="1"/>
      <w:numFmt w:val="lowerRoman"/>
      <w:lvlText w:val="%1."/>
      <w:lvlJc w:val="right"/>
      <w:pPr>
        <w:ind w:left="1260" w:hanging="360"/>
      </w:pPr>
      <w:rPr>
        <w:rFonts w:cs="Times New Roman" w:hint="default"/>
      </w:rPr>
    </w:lvl>
    <w:lvl w:ilvl="1" w:tplc="04090019" w:tentative="1">
      <w:start w:val="1"/>
      <w:numFmt w:val="lowerLetter"/>
      <w:lvlText w:val="%2."/>
      <w:lvlJc w:val="left"/>
      <w:pPr>
        <w:ind w:left="1700" w:hanging="360"/>
      </w:pPr>
      <w:rPr>
        <w:rFonts w:cs="Times New Roman"/>
      </w:rPr>
    </w:lvl>
    <w:lvl w:ilvl="2" w:tplc="0409001B" w:tentative="1">
      <w:start w:val="1"/>
      <w:numFmt w:val="lowerRoman"/>
      <w:lvlText w:val="%3."/>
      <w:lvlJc w:val="right"/>
      <w:pPr>
        <w:ind w:left="2420" w:hanging="180"/>
      </w:pPr>
      <w:rPr>
        <w:rFonts w:cs="Times New Roman"/>
      </w:rPr>
    </w:lvl>
    <w:lvl w:ilvl="3" w:tplc="0409000F" w:tentative="1">
      <w:start w:val="1"/>
      <w:numFmt w:val="decimal"/>
      <w:lvlText w:val="%4."/>
      <w:lvlJc w:val="left"/>
      <w:pPr>
        <w:ind w:left="3140" w:hanging="360"/>
      </w:pPr>
      <w:rPr>
        <w:rFonts w:cs="Times New Roman"/>
      </w:rPr>
    </w:lvl>
    <w:lvl w:ilvl="4" w:tplc="04090019" w:tentative="1">
      <w:start w:val="1"/>
      <w:numFmt w:val="lowerLetter"/>
      <w:lvlText w:val="%5."/>
      <w:lvlJc w:val="left"/>
      <w:pPr>
        <w:ind w:left="3860" w:hanging="360"/>
      </w:pPr>
      <w:rPr>
        <w:rFonts w:cs="Times New Roman"/>
      </w:rPr>
    </w:lvl>
    <w:lvl w:ilvl="5" w:tplc="0409001B" w:tentative="1">
      <w:start w:val="1"/>
      <w:numFmt w:val="lowerRoman"/>
      <w:lvlText w:val="%6."/>
      <w:lvlJc w:val="right"/>
      <w:pPr>
        <w:ind w:left="4580" w:hanging="180"/>
      </w:pPr>
      <w:rPr>
        <w:rFonts w:cs="Times New Roman"/>
      </w:rPr>
    </w:lvl>
    <w:lvl w:ilvl="6" w:tplc="0409000F" w:tentative="1">
      <w:start w:val="1"/>
      <w:numFmt w:val="decimal"/>
      <w:lvlText w:val="%7."/>
      <w:lvlJc w:val="left"/>
      <w:pPr>
        <w:ind w:left="5300" w:hanging="360"/>
      </w:pPr>
      <w:rPr>
        <w:rFonts w:cs="Times New Roman"/>
      </w:rPr>
    </w:lvl>
    <w:lvl w:ilvl="7" w:tplc="04090019" w:tentative="1">
      <w:start w:val="1"/>
      <w:numFmt w:val="lowerLetter"/>
      <w:lvlText w:val="%8."/>
      <w:lvlJc w:val="left"/>
      <w:pPr>
        <w:ind w:left="6020" w:hanging="360"/>
      </w:pPr>
      <w:rPr>
        <w:rFonts w:cs="Times New Roman"/>
      </w:rPr>
    </w:lvl>
    <w:lvl w:ilvl="8" w:tplc="0409001B" w:tentative="1">
      <w:start w:val="1"/>
      <w:numFmt w:val="lowerRoman"/>
      <w:lvlText w:val="%9."/>
      <w:lvlJc w:val="right"/>
      <w:pPr>
        <w:ind w:left="6740" w:hanging="180"/>
      </w:pPr>
      <w:rPr>
        <w:rFonts w:cs="Times New Roman"/>
      </w:rPr>
    </w:lvl>
  </w:abstractNum>
  <w:abstractNum w:abstractNumId="10">
    <w:nsid w:val="43C758D3"/>
    <w:multiLevelType w:val="hybridMultilevel"/>
    <w:tmpl w:val="C6D0C170"/>
    <w:lvl w:ilvl="0" w:tplc="22B85782">
      <w:start w:val="1"/>
      <w:numFmt w:val="lowerRoman"/>
      <w:lvlText w:val="%1."/>
      <w:lvlJc w:val="right"/>
      <w:pPr>
        <w:ind w:left="1260" w:hanging="360"/>
      </w:pPr>
      <w:rPr>
        <w:rFonts w:cs="Times New Roman" w:hint="default"/>
      </w:rPr>
    </w:lvl>
    <w:lvl w:ilvl="1" w:tplc="04090019" w:tentative="1">
      <w:start w:val="1"/>
      <w:numFmt w:val="lowerLetter"/>
      <w:lvlText w:val="%2."/>
      <w:lvlJc w:val="left"/>
      <w:pPr>
        <w:ind w:left="1700" w:hanging="360"/>
      </w:pPr>
      <w:rPr>
        <w:rFonts w:cs="Times New Roman"/>
      </w:rPr>
    </w:lvl>
    <w:lvl w:ilvl="2" w:tplc="0409001B" w:tentative="1">
      <w:start w:val="1"/>
      <w:numFmt w:val="lowerRoman"/>
      <w:lvlText w:val="%3."/>
      <w:lvlJc w:val="right"/>
      <w:pPr>
        <w:ind w:left="2420" w:hanging="180"/>
      </w:pPr>
      <w:rPr>
        <w:rFonts w:cs="Times New Roman"/>
      </w:rPr>
    </w:lvl>
    <w:lvl w:ilvl="3" w:tplc="0409000F" w:tentative="1">
      <w:start w:val="1"/>
      <w:numFmt w:val="decimal"/>
      <w:lvlText w:val="%4."/>
      <w:lvlJc w:val="left"/>
      <w:pPr>
        <w:ind w:left="3140" w:hanging="360"/>
      </w:pPr>
      <w:rPr>
        <w:rFonts w:cs="Times New Roman"/>
      </w:rPr>
    </w:lvl>
    <w:lvl w:ilvl="4" w:tplc="04090019" w:tentative="1">
      <w:start w:val="1"/>
      <w:numFmt w:val="lowerLetter"/>
      <w:lvlText w:val="%5."/>
      <w:lvlJc w:val="left"/>
      <w:pPr>
        <w:ind w:left="3860" w:hanging="360"/>
      </w:pPr>
      <w:rPr>
        <w:rFonts w:cs="Times New Roman"/>
      </w:rPr>
    </w:lvl>
    <w:lvl w:ilvl="5" w:tplc="0409001B" w:tentative="1">
      <w:start w:val="1"/>
      <w:numFmt w:val="lowerRoman"/>
      <w:lvlText w:val="%6."/>
      <w:lvlJc w:val="right"/>
      <w:pPr>
        <w:ind w:left="4580" w:hanging="180"/>
      </w:pPr>
      <w:rPr>
        <w:rFonts w:cs="Times New Roman"/>
      </w:rPr>
    </w:lvl>
    <w:lvl w:ilvl="6" w:tplc="0409000F" w:tentative="1">
      <w:start w:val="1"/>
      <w:numFmt w:val="decimal"/>
      <w:lvlText w:val="%7."/>
      <w:lvlJc w:val="left"/>
      <w:pPr>
        <w:ind w:left="5300" w:hanging="360"/>
      </w:pPr>
      <w:rPr>
        <w:rFonts w:cs="Times New Roman"/>
      </w:rPr>
    </w:lvl>
    <w:lvl w:ilvl="7" w:tplc="04090019" w:tentative="1">
      <w:start w:val="1"/>
      <w:numFmt w:val="lowerLetter"/>
      <w:lvlText w:val="%8."/>
      <w:lvlJc w:val="left"/>
      <w:pPr>
        <w:ind w:left="6020" w:hanging="360"/>
      </w:pPr>
      <w:rPr>
        <w:rFonts w:cs="Times New Roman"/>
      </w:rPr>
    </w:lvl>
    <w:lvl w:ilvl="8" w:tplc="0409001B" w:tentative="1">
      <w:start w:val="1"/>
      <w:numFmt w:val="lowerRoman"/>
      <w:lvlText w:val="%9."/>
      <w:lvlJc w:val="right"/>
      <w:pPr>
        <w:ind w:left="6740" w:hanging="180"/>
      </w:pPr>
      <w:rPr>
        <w:rFonts w:cs="Times New Roman"/>
      </w:rPr>
    </w:lvl>
  </w:abstractNum>
  <w:abstractNum w:abstractNumId="11">
    <w:nsid w:val="43D15C70"/>
    <w:multiLevelType w:val="hybridMultilevel"/>
    <w:tmpl w:val="0D4C5936"/>
    <w:lvl w:ilvl="0" w:tplc="08090001">
      <w:start w:val="1"/>
      <w:numFmt w:val="bullet"/>
      <w:lvlText w:val=""/>
      <w:lvlJc w:val="left"/>
      <w:pPr>
        <w:ind w:left="360" w:hanging="360"/>
      </w:pPr>
      <w:rPr>
        <w:rFonts w:ascii="Symbol" w:hAnsi="Symbol" w:hint="default"/>
        <w:color w:val="0070C0"/>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nsid w:val="5515466F"/>
    <w:multiLevelType w:val="hybridMultilevel"/>
    <w:tmpl w:val="A3AECC6E"/>
    <w:lvl w:ilvl="0" w:tplc="0C209310">
      <w:start w:val="5"/>
      <w:numFmt w:val="bullet"/>
      <w:lvlText w:val="-"/>
      <w:lvlJc w:val="left"/>
      <w:pPr>
        <w:ind w:left="360" w:hanging="360"/>
      </w:pPr>
      <w:rPr>
        <w:rFonts w:ascii="Calibri" w:eastAsiaTheme="minorEastAsia"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622279C5"/>
    <w:multiLevelType w:val="hybridMultilevel"/>
    <w:tmpl w:val="44200C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7D35AD2"/>
    <w:multiLevelType w:val="hybridMultilevel"/>
    <w:tmpl w:val="06262BB4"/>
    <w:lvl w:ilvl="0" w:tplc="001EC4D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7DB0943"/>
    <w:multiLevelType w:val="hybridMultilevel"/>
    <w:tmpl w:val="E29897DC"/>
    <w:lvl w:ilvl="0" w:tplc="468A7EDA">
      <w:start w:val="1"/>
      <w:numFmt w:val="lowerLetter"/>
      <w:lvlText w:val="%1)"/>
      <w:lvlJc w:val="left"/>
      <w:pPr>
        <w:ind w:left="153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720F0288"/>
    <w:multiLevelType w:val="hybridMultilevel"/>
    <w:tmpl w:val="70FA9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2AA4374"/>
    <w:multiLevelType w:val="hybridMultilevel"/>
    <w:tmpl w:val="03A4F560"/>
    <w:lvl w:ilvl="0" w:tplc="EE909F0A">
      <w:start w:val="1"/>
      <w:numFmt w:val="lowerRoman"/>
      <w:lvlText w:val="%1."/>
      <w:lvlJc w:val="right"/>
      <w:pPr>
        <w:ind w:left="1260" w:hanging="360"/>
      </w:pPr>
      <w:rPr>
        <w:rFonts w:cs="Times New Roman" w:hint="default"/>
      </w:rPr>
    </w:lvl>
    <w:lvl w:ilvl="1" w:tplc="04090019" w:tentative="1">
      <w:start w:val="1"/>
      <w:numFmt w:val="lowerLetter"/>
      <w:lvlText w:val="%2."/>
      <w:lvlJc w:val="left"/>
      <w:pPr>
        <w:ind w:left="1700" w:hanging="360"/>
      </w:pPr>
      <w:rPr>
        <w:rFonts w:cs="Times New Roman"/>
      </w:rPr>
    </w:lvl>
    <w:lvl w:ilvl="2" w:tplc="0409001B" w:tentative="1">
      <w:start w:val="1"/>
      <w:numFmt w:val="lowerRoman"/>
      <w:lvlText w:val="%3."/>
      <w:lvlJc w:val="right"/>
      <w:pPr>
        <w:ind w:left="2420" w:hanging="180"/>
      </w:pPr>
      <w:rPr>
        <w:rFonts w:cs="Times New Roman"/>
      </w:rPr>
    </w:lvl>
    <w:lvl w:ilvl="3" w:tplc="0409000F" w:tentative="1">
      <w:start w:val="1"/>
      <w:numFmt w:val="decimal"/>
      <w:lvlText w:val="%4."/>
      <w:lvlJc w:val="left"/>
      <w:pPr>
        <w:ind w:left="3140" w:hanging="360"/>
      </w:pPr>
      <w:rPr>
        <w:rFonts w:cs="Times New Roman"/>
      </w:rPr>
    </w:lvl>
    <w:lvl w:ilvl="4" w:tplc="04090019" w:tentative="1">
      <w:start w:val="1"/>
      <w:numFmt w:val="lowerLetter"/>
      <w:lvlText w:val="%5."/>
      <w:lvlJc w:val="left"/>
      <w:pPr>
        <w:ind w:left="3860" w:hanging="360"/>
      </w:pPr>
      <w:rPr>
        <w:rFonts w:cs="Times New Roman"/>
      </w:rPr>
    </w:lvl>
    <w:lvl w:ilvl="5" w:tplc="0409001B" w:tentative="1">
      <w:start w:val="1"/>
      <w:numFmt w:val="lowerRoman"/>
      <w:lvlText w:val="%6."/>
      <w:lvlJc w:val="right"/>
      <w:pPr>
        <w:ind w:left="4580" w:hanging="180"/>
      </w:pPr>
      <w:rPr>
        <w:rFonts w:cs="Times New Roman"/>
      </w:rPr>
    </w:lvl>
    <w:lvl w:ilvl="6" w:tplc="0409000F" w:tentative="1">
      <w:start w:val="1"/>
      <w:numFmt w:val="decimal"/>
      <w:lvlText w:val="%7."/>
      <w:lvlJc w:val="left"/>
      <w:pPr>
        <w:ind w:left="5300" w:hanging="360"/>
      </w:pPr>
      <w:rPr>
        <w:rFonts w:cs="Times New Roman"/>
      </w:rPr>
    </w:lvl>
    <w:lvl w:ilvl="7" w:tplc="04090019" w:tentative="1">
      <w:start w:val="1"/>
      <w:numFmt w:val="lowerLetter"/>
      <w:lvlText w:val="%8."/>
      <w:lvlJc w:val="left"/>
      <w:pPr>
        <w:ind w:left="6020" w:hanging="360"/>
      </w:pPr>
      <w:rPr>
        <w:rFonts w:cs="Times New Roman"/>
      </w:rPr>
    </w:lvl>
    <w:lvl w:ilvl="8" w:tplc="0409001B" w:tentative="1">
      <w:start w:val="1"/>
      <w:numFmt w:val="lowerRoman"/>
      <w:lvlText w:val="%9."/>
      <w:lvlJc w:val="right"/>
      <w:pPr>
        <w:ind w:left="6740" w:hanging="180"/>
      </w:pPr>
      <w:rPr>
        <w:rFonts w:cs="Times New Roman"/>
      </w:rPr>
    </w:lvl>
  </w:abstractNum>
  <w:abstractNum w:abstractNumId="18">
    <w:nsid w:val="77AC48A8"/>
    <w:multiLevelType w:val="hybridMultilevel"/>
    <w:tmpl w:val="1708ECD4"/>
    <w:lvl w:ilvl="0" w:tplc="352EA4CC">
      <w:start w:val="1"/>
      <w:numFmt w:val="upperLetter"/>
      <w:lvlText w:val="%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4"/>
  </w:num>
  <w:num w:numId="3">
    <w:abstractNumId w:val="7"/>
  </w:num>
  <w:num w:numId="4">
    <w:abstractNumId w:val="12"/>
  </w:num>
  <w:num w:numId="5">
    <w:abstractNumId w:val="13"/>
  </w:num>
  <w:num w:numId="6">
    <w:abstractNumId w:val="16"/>
  </w:num>
  <w:num w:numId="7">
    <w:abstractNumId w:val="6"/>
  </w:num>
  <w:num w:numId="8">
    <w:abstractNumId w:val="9"/>
  </w:num>
  <w:num w:numId="9">
    <w:abstractNumId w:val="15"/>
  </w:num>
  <w:num w:numId="10">
    <w:abstractNumId w:val="17"/>
  </w:num>
  <w:num w:numId="11">
    <w:abstractNumId w:val="10"/>
  </w:num>
  <w:num w:numId="12">
    <w:abstractNumId w:val="2"/>
  </w:num>
  <w:num w:numId="13">
    <w:abstractNumId w:val="18"/>
  </w:num>
  <w:num w:numId="14">
    <w:abstractNumId w:val="4"/>
  </w:num>
  <w:num w:numId="15">
    <w:abstractNumId w:val="8"/>
  </w:num>
  <w:num w:numId="16">
    <w:abstractNumId w:val="3"/>
  </w:num>
  <w:num w:numId="17">
    <w:abstractNumId w:val="5"/>
  </w:num>
  <w:num w:numId="18">
    <w:abstractNumId w:val="1"/>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71B"/>
    <w:rsid w:val="00003B51"/>
    <w:rsid w:val="00077AD2"/>
    <w:rsid w:val="00082A61"/>
    <w:rsid w:val="00083EF6"/>
    <w:rsid w:val="00093215"/>
    <w:rsid w:val="000C2DE2"/>
    <w:rsid w:val="000C3D9F"/>
    <w:rsid w:val="000F49E3"/>
    <w:rsid w:val="0014053C"/>
    <w:rsid w:val="0014610B"/>
    <w:rsid w:val="001A725C"/>
    <w:rsid w:val="001D70F4"/>
    <w:rsid w:val="001E13A5"/>
    <w:rsid w:val="0021645B"/>
    <w:rsid w:val="00263F92"/>
    <w:rsid w:val="00281F8D"/>
    <w:rsid w:val="0028318B"/>
    <w:rsid w:val="00291BC6"/>
    <w:rsid w:val="00297F74"/>
    <w:rsid w:val="002A0632"/>
    <w:rsid w:val="002A466C"/>
    <w:rsid w:val="002A573C"/>
    <w:rsid w:val="002B4440"/>
    <w:rsid w:val="002F03CA"/>
    <w:rsid w:val="00347CB0"/>
    <w:rsid w:val="003537CF"/>
    <w:rsid w:val="00361269"/>
    <w:rsid w:val="00361C2F"/>
    <w:rsid w:val="003812C2"/>
    <w:rsid w:val="003A6420"/>
    <w:rsid w:val="003E08C3"/>
    <w:rsid w:val="003F054A"/>
    <w:rsid w:val="0045580A"/>
    <w:rsid w:val="005077CE"/>
    <w:rsid w:val="005962A7"/>
    <w:rsid w:val="005B32FB"/>
    <w:rsid w:val="0061384A"/>
    <w:rsid w:val="00634EB2"/>
    <w:rsid w:val="00646F1B"/>
    <w:rsid w:val="00663BA1"/>
    <w:rsid w:val="007479D9"/>
    <w:rsid w:val="007657C6"/>
    <w:rsid w:val="007839C5"/>
    <w:rsid w:val="00785699"/>
    <w:rsid w:val="00794E86"/>
    <w:rsid w:val="007A006C"/>
    <w:rsid w:val="007B7BBE"/>
    <w:rsid w:val="007C321A"/>
    <w:rsid w:val="007D6584"/>
    <w:rsid w:val="007E57DA"/>
    <w:rsid w:val="007F3A16"/>
    <w:rsid w:val="007F3AE8"/>
    <w:rsid w:val="0081007B"/>
    <w:rsid w:val="0085657E"/>
    <w:rsid w:val="00877E4A"/>
    <w:rsid w:val="00882BFC"/>
    <w:rsid w:val="008A4530"/>
    <w:rsid w:val="008B67BE"/>
    <w:rsid w:val="008B7E3B"/>
    <w:rsid w:val="008C0D93"/>
    <w:rsid w:val="008E6119"/>
    <w:rsid w:val="008F5A9B"/>
    <w:rsid w:val="00912C84"/>
    <w:rsid w:val="00915FED"/>
    <w:rsid w:val="00976C20"/>
    <w:rsid w:val="009B37A5"/>
    <w:rsid w:val="00A443B1"/>
    <w:rsid w:val="00A7471B"/>
    <w:rsid w:val="00A90CA4"/>
    <w:rsid w:val="00AB50D5"/>
    <w:rsid w:val="00AF6F69"/>
    <w:rsid w:val="00B06256"/>
    <w:rsid w:val="00B24277"/>
    <w:rsid w:val="00B42834"/>
    <w:rsid w:val="00BA2D85"/>
    <w:rsid w:val="00C0082E"/>
    <w:rsid w:val="00D45873"/>
    <w:rsid w:val="00D5293A"/>
    <w:rsid w:val="00D66E9F"/>
    <w:rsid w:val="00D85671"/>
    <w:rsid w:val="00D92743"/>
    <w:rsid w:val="00DA0C70"/>
    <w:rsid w:val="00DD1C63"/>
    <w:rsid w:val="00E04FDB"/>
    <w:rsid w:val="00E3636D"/>
    <w:rsid w:val="00E71ECF"/>
    <w:rsid w:val="00E752E4"/>
    <w:rsid w:val="00E831F7"/>
    <w:rsid w:val="00EA1429"/>
    <w:rsid w:val="00EF52D7"/>
    <w:rsid w:val="00F1246B"/>
    <w:rsid w:val="00F24CE5"/>
    <w:rsid w:val="00F253BD"/>
    <w:rsid w:val="00F32656"/>
    <w:rsid w:val="00F9087E"/>
    <w:rsid w:val="00FA2583"/>
    <w:rsid w:val="00FC730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F0E3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029"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D70F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D70F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unhideWhenUsed/>
    <w:qFormat/>
    <w:rsid w:val="007A006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A7471B"/>
    <w:pPr>
      <w:ind w:left="720"/>
      <w:contextualSpacing/>
    </w:pPr>
  </w:style>
  <w:style w:type="paragraph" w:styleId="FootnoteText">
    <w:name w:val="footnote text"/>
    <w:aliases w:val="single space,Texto nota pie Car Car Car,FOOTNOTES,fn,Footnote Text Char Char Char,Footnote Text1 Char,Footnote Text2,Footnote Text Char Char Char1 Char,Footnote Text Char Char Char1,ft,ADB,Geneva 9,Font: Geneva 9,Boston 10,f"/>
    <w:basedOn w:val="Normal"/>
    <w:link w:val="FootnoteTextChar1"/>
    <w:uiPriority w:val="99"/>
    <w:qFormat/>
    <w:rsid w:val="003537CF"/>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uiPriority w:val="99"/>
    <w:semiHidden/>
    <w:rsid w:val="003537CF"/>
    <w:rPr>
      <w:sz w:val="20"/>
      <w:szCs w:val="20"/>
    </w:rPr>
  </w:style>
  <w:style w:type="character" w:customStyle="1" w:styleId="FootnoteTextChar1">
    <w:name w:val="Footnote Text Char1"/>
    <w:aliases w:val="single space Char,Texto nota pie Car Car Car Char,FOOTNOTES Char,fn Char,Footnote Text Char Char Char Char,Footnote Text1 Char Char,Footnote Text2 Char,Footnote Text Char Char Char1 Char Char,Footnote Text Char Char Char1 Char1"/>
    <w:link w:val="FootnoteText"/>
    <w:uiPriority w:val="99"/>
    <w:locked/>
    <w:rsid w:val="003537CF"/>
    <w:rPr>
      <w:rFonts w:ascii="Times New Roman" w:eastAsia="Times New Roman" w:hAnsi="Times New Roman" w:cs="Times New Roman"/>
      <w:sz w:val="20"/>
      <w:szCs w:val="20"/>
      <w:lang w:val="en-US"/>
    </w:rPr>
  </w:style>
  <w:style w:type="character" w:styleId="FootnoteReference">
    <w:name w:val="footnote reference"/>
    <w:aliases w:val="16 Point,Superscript 6 Point,Superscript 6 Point + 11 pt,BVI fnr,BVI fnr Car Car,BVI fnr Car,BVI fnr Car Car Car Car,BVI fnr Car Car Car Car Char,ftref,(NECG) Footnote Reference,Ref,de nota al pie,fr,(Diplomarbeit FZ), BVI fnr,FNRefe"/>
    <w:basedOn w:val="DefaultParagraphFont"/>
    <w:link w:val="Char2"/>
    <w:uiPriority w:val="99"/>
    <w:qFormat/>
    <w:rsid w:val="003537CF"/>
    <w:rPr>
      <w:vertAlign w:val="superscript"/>
    </w:rPr>
  </w:style>
  <w:style w:type="paragraph" w:customStyle="1" w:styleId="Char2">
    <w:name w:val="Char2"/>
    <w:basedOn w:val="Normal"/>
    <w:link w:val="FootnoteReference"/>
    <w:uiPriority w:val="99"/>
    <w:rsid w:val="003537CF"/>
    <w:pPr>
      <w:spacing w:line="240" w:lineRule="exact"/>
    </w:pPr>
    <w:rPr>
      <w:vertAlign w:val="superscript"/>
    </w:rPr>
  </w:style>
  <w:style w:type="paragraph" w:styleId="Header">
    <w:name w:val="header"/>
    <w:basedOn w:val="Normal"/>
    <w:link w:val="HeaderChar"/>
    <w:uiPriority w:val="99"/>
    <w:unhideWhenUsed/>
    <w:rsid w:val="007E57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57DA"/>
  </w:style>
  <w:style w:type="paragraph" w:styleId="Footer">
    <w:name w:val="footer"/>
    <w:basedOn w:val="Normal"/>
    <w:link w:val="FooterChar"/>
    <w:uiPriority w:val="99"/>
    <w:unhideWhenUsed/>
    <w:rsid w:val="007E57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57DA"/>
  </w:style>
  <w:style w:type="character" w:customStyle="1" w:styleId="Heading1Char">
    <w:name w:val="Heading 1 Char"/>
    <w:basedOn w:val="DefaultParagraphFont"/>
    <w:link w:val="Heading1"/>
    <w:uiPriority w:val="9"/>
    <w:rsid w:val="001D70F4"/>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1D70F4"/>
    <w:pPr>
      <w:outlineLvl w:val="9"/>
    </w:pPr>
    <w:rPr>
      <w:lang w:val="en-US"/>
    </w:rPr>
  </w:style>
  <w:style w:type="paragraph" w:styleId="TOC1">
    <w:name w:val="toc 1"/>
    <w:basedOn w:val="Normal"/>
    <w:next w:val="Normal"/>
    <w:autoRedefine/>
    <w:uiPriority w:val="39"/>
    <w:unhideWhenUsed/>
    <w:rsid w:val="001D70F4"/>
    <w:pPr>
      <w:spacing w:after="100"/>
    </w:pPr>
  </w:style>
  <w:style w:type="character" w:styleId="Hyperlink">
    <w:name w:val="Hyperlink"/>
    <w:basedOn w:val="DefaultParagraphFont"/>
    <w:uiPriority w:val="99"/>
    <w:unhideWhenUsed/>
    <w:rsid w:val="001D70F4"/>
    <w:rPr>
      <w:color w:val="0563C1" w:themeColor="hyperlink"/>
      <w:u w:val="single"/>
    </w:rPr>
  </w:style>
  <w:style w:type="character" w:customStyle="1" w:styleId="Heading2Char">
    <w:name w:val="Heading 2 Char"/>
    <w:basedOn w:val="DefaultParagraphFont"/>
    <w:link w:val="Heading2"/>
    <w:uiPriority w:val="9"/>
    <w:rsid w:val="001D70F4"/>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663B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63BA1"/>
    <w:rPr>
      <w:sz w:val="16"/>
      <w:szCs w:val="16"/>
    </w:rPr>
  </w:style>
  <w:style w:type="paragraph" w:styleId="CommentText">
    <w:name w:val="annotation text"/>
    <w:basedOn w:val="Normal"/>
    <w:link w:val="CommentTextChar"/>
    <w:uiPriority w:val="99"/>
    <w:semiHidden/>
    <w:unhideWhenUsed/>
    <w:rsid w:val="00663BA1"/>
    <w:pPr>
      <w:spacing w:after="200" w:line="240" w:lineRule="auto"/>
    </w:pPr>
    <w:rPr>
      <w:sz w:val="20"/>
      <w:szCs w:val="20"/>
      <w:lang w:val="en-JM"/>
    </w:rPr>
  </w:style>
  <w:style w:type="character" w:customStyle="1" w:styleId="CommentTextChar">
    <w:name w:val="Comment Text Char"/>
    <w:basedOn w:val="DefaultParagraphFont"/>
    <w:link w:val="CommentText"/>
    <w:uiPriority w:val="99"/>
    <w:semiHidden/>
    <w:rsid w:val="00663BA1"/>
    <w:rPr>
      <w:sz w:val="20"/>
      <w:szCs w:val="20"/>
      <w:lang w:val="en-JM"/>
    </w:rPr>
  </w:style>
  <w:style w:type="paragraph" w:styleId="BalloonText">
    <w:name w:val="Balloon Text"/>
    <w:basedOn w:val="Normal"/>
    <w:link w:val="BalloonTextChar"/>
    <w:uiPriority w:val="99"/>
    <w:semiHidden/>
    <w:unhideWhenUsed/>
    <w:rsid w:val="00663B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3BA1"/>
    <w:rPr>
      <w:rFonts w:ascii="Segoe UI" w:hAnsi="Segoe UI" w:cs="Segoe UI"/>
      <w:sz w:val="18"/>
      <w:szCs w:val="18"/>
    </w:rPr>
  </w:style>
  <w:style w:type="paragraph" w:styleId="TOC2">
    <w:name w:val="toc 2"/>
    <w:basedOn w:val="Normal"/>
    <w:next w:val="Normal"/>
    <w:autoRedefine/>
    <w:uiPriority w:val="39"/>
    <w:unhideWhenUsed/>
    <w:rsid w:val="00F32656"/>
    <w:pPr>
      <w:spacing w:after="100"/>
      <w:ind w:left="220"/>
    </w:pPr>
  </w:style>
  <w:style w:type="character" w:customStyle="1" w:styleId="Heading4Char">
    <w:name w:val="Heading 4 Char"/>
    <w:basedOn w:val="DefaultParagraphFont"/>
    <w:link w:val="Heading4"/>
    <w:uiPriority w:val="9"/>
    <w:rsid w:val="007A006C"/>
    <w:rPr>
      <w:rFonts w:asciiTheme="majorHAnsi" w:eastAsiaTheme="majorEastAsia" w:hAnsiTheme="majorHAnsi" w:cstheme="majorBidi"/>
      <w:i/>
      <w:iCs/>
      <w:color w:val="2E74B5" w:themeColor="accent1" w:themeShade="BF"/>
    </w:rPr>
  </w:style>
  <w:style w:type="paragraph" w:customStyle="1" w:styleId="Style10ptRight01">
    <w:name w:val="Style 10 pt Right:  0.1&quot;"/>
    <w:basedOn w:val="Normal"/>
    <w:rsid w:val="007A006C"/>
    <w:pPr>
      <w:spacing w:after="0" w:line="240" w:lineRule="auto"/>
      <w:ind w:right="144"/>
    </w:pPr>
    <w:rPr>
      <w:rFonts w:ascii="Tahoma" w:eastAsia="Times New Roman" w:hAnsi="Tahoma" w:cs="Tahoma"/>
      <w:noProof/>
      <w:sz w:val="20"/>
      <w:szCs w:val="20"/>
      <w:lang w:val="es-ES" w:eastAsia="es-ES" w:bidi="es-ES"/>
    </w:rPr>
  </w:style>
  <w:style w:type="character" w:customStyle="1" w:styleId="Style10ptRaisedby6pt">
    <w:name w:val="Style 10 pt Raised by  6 pt"/>
    <w:basedOn w:val="DefaultParagraphFont"/>
    <w:rsid w:val="007A006C"/>
    <w:rPr>
      <w:rFonts w:ascii="Tahoma" w:hAnsi="Tahoma" w:cs="Tahoma" w:hint="default"/>
      <w:position w:val="12"/>
      <w:sz w:val="20"/>
      <w:lang w:val="es-ES" w:eastAsia="es-ES" w:bidi="es-ES"/>
    </w:rPr>
  </w:style>
  <w:style w:type="paragraph" w:styleId="Caption">
    <w:name w:val="caption"/>
    <w:basedOn w:val="Normal"/>
    <w:next w:val="Normal"/>
    <w:uiPriority w:val="35"/>
    <w:unhideWhenUsed/>
    <w:qFormat/>
    <w:rsid w:val="0061384A"/>
    <w:pPr>
      <w:spacing w:after="200" w:line="240" w:lineRule="auto"/>
    </w:pPr>
    <w:rPr>
      <w:rFonts w:eastAsiaTheme="minorEastAsia"/>
      <w:i/>
      <w:iCs/>
      <w:color w:val="44546A" w:themeColor="text2"/>
      <w:sz w:val="18"/>
      <w:szCs w:val="18"/>
      <w:lang w:val="en-US" w:eastAsia="es-ES"/>
    </w:rPr>
  </w:style>
  <w:style w:type="paragraph" w:styleId="BodyText">
    <w:name w:val="Body Text"/>
    <w:basedOn w:val="Normal"/>
    <w:link w:val="BodyTextChar"/>
    <w:uiPriority w:val="99"/>
    <w:rsid w:val="0061384A"/>
    <w:pPr>
      <w:spacing w:after="180" w:line="264" w:lineRule="auto"/>
    </w:pPr>
    <w:rPr>
      <w:rFonts w:eastAsiaTheme="minorEastAsia"/>
      <w:color w:val="595959" w:themeColor="text1" w:themeTint="A6"/>
      <w:szCs w:val="24"/>
      <w:lang w:val="en-US" w:eastAsia="es-ES"/>
    </w:rPr>
  </w:style>
  <w:style w:type="character" w:customStyle="1" w:styleId="BodyTextChar">
    <w:name w:val="Body Text Char"/>
    <w:basedOn w:val="DefaultParagraphFont"/>
    <w:link w:val="BodyText"/>
    <w:uiPriority w:val="99"/>
    <w:rsid w:val="0061384A"/>
    <w:rPr>
      <w:rFonts w:eastAsiaTheme="minorEastAsia"/>
      <w:color w:val="595959" w:themeColor="text1" w:themeTint="A6"/>
      <w:szCs w:val="24"/>
      <w:lang w:val="en-US" w:eastAsia="es-ES"/>
    </w:rPr>
  </w:style>
  <w:style w:type="character" w:customStyle="1" w:styleId="talk-transcriptfragment">
    <w:name w:val="talk-transcript__fragment"/>
    <w:basedOn w:val="DefaultParagraphFont"/>
    <w:rsid w:val="0061384A"/>
  </w:style>
  <w:style w:type="character" w:customStyle="1" w:styleId="teaser">
    <w:name w:val="teaser"/>
    <w:basedOn w:val="DefaultParagraphFont"/>
    <w:rsid w:val="0061384A"/>
  </w:style>
  <w:style w:type="paragraph" w:styleId="EndnoteText">
    <w:name w:val="endnote text"/>
    <w:basedOn w:val="Normal"/>
    <w:link w:val="EndnoteTextChar"/>
    <w:uiPriority w:val="99"/>
    <w:unhideWhenUsed/>
    <w:rsid w:val="0061384A"/>
    <w:pPr>
      <w:spacing w:after="0" w:line="240" w:lineRule="auto"/>
    </w:pPr>
    <w:rPr>
      <w:rFonts w:eastAsiaTheme="minorEastAsia"/>
      <w:sz w:val="20"/>
      <w:szCs w:val="20"/>
      <w:lang w:val="en-US" w:eastAsia="es-ES"/>
    </w:rPr>
  </w:style>
  <w:style w:type="character" w:customStyle="1" w:styleId="EndnoteTextChar">
    <w:name w:val="Endnote Text Char"/>
    <w:basedOn w:val="DefaultParagraphFont"/>
    <w:link w:val="EndnoteText"/>
    <w:uiPriority w:val="99"/>
    <w:rsid w:val="0061384A"/>
    <w:rPr>
      <w:rFonts w:eastAsiaTheme="minorEastAsia"/>
      <w:sz w:val="20"/>
      <w:szCs w:val="20"/>
      <w:lang w:val="en-US" w:eastAsia="es-ES"/>
    </w:rPr>
  </w:style>
  <w:style w:type="character" w:styleId="EndnoteReference">
    <w:name w:val="endnote reference"/>
    <w:basedOn w:val="DefaultParagraphFont"/>
    <w:uiPriority w:val="99"/>
    <w:semiHidden/>
    <w:unhideWhenUsed/>
    <w:rsid w:val="0061384A"/>
    <w:rPr>
      <w:vertAlign w:val="superscript"/>
    </w:rPr>
  </w:style>
  <w:style w:type="character" w:styleId="LineNumber">
    <w:name w:val="line number"/>
    <w:basedOn w:val="DefaultParagraphFont"/>
    <w:uiPriority w:val="99"/>
    <w:semiHidden/>
    <w:unhideWhenUsed/>
    <w:rsid w:val="008565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029"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D70F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D70F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unhideWhenUsed/>
    <w:qFormat/>
    <w:rsid w:val="007A006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A7471B"/>
    <w:pPr>
      <w:ind w:left="720"/>
      <w:contextualSpacing/>
    </w:pPr>
  </w:style>
  <w:style w:type="paragraph" w:styleId="FootnoteText">
    <w:name w:val="footnote text"/>
    <w:aliases w:val="single space,Texto nota pie Car Car Car,FOOTNOTES,fn,Footnote Text Char Char Char,Footnote Text1 Char,Footnote Text2,Footnote Text Char Char Char1 Char,Footnote Text Char Char Char1,ft,ADB,Geneva 9,Font: Geneva 9,Boston 10,f"/>
    <w:basedOn w:val="Normal"/>
    <w:link w:val="FootnoteTextChar1"/>
    <w:uiPriority w:val="99"/>
    <w:qFormat/>
    <w:rsid w:val="003537CF"/>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uiPriority w:val="99"/>
    <w:semiHidden/>
    <w:rsid w:val="003537CF"/>
    <w:rPr>
      <w:sz w:val="20"/>
      <w:szCs w:val="20"/>
    </w:rPr>
  </w:style>
  <w:style w:type="character" w:customStyle="1" w:styleId="FootnoteTextChar1">
    <w:name w:val="Footnote Text Char1"/>
    <w:aliases w:val="single space Char,Texto nota pie Car Car Car Char,FOOTNOTES Char,fn Char,Footnote Text Char Char Char Char,Footnote Text1 Char Char,Footnote Text2 Char,Footnote Text Char Char Char1 Char Char,Footnote Text Char Char Char1 Char1"/>
    <w:link w:val="FootnoteText"/>
    <w:uiPriority w:val="99"/>
    <w:locked/>
    <w:rsid w:val="003537CF"/>
    <w:rPr>
      <w:rFonts w:ascii="Times New Roman" w:eastAsia="Times New Roman" w:hAnsi="Times New Roman" w:cs="Times New Roman"/>
      <w:sz w:val="20"/>
      <w:szCs w:val="20"/>
      <w:lang w:val="en-US"/>
    </w:rPr>
  </w:style>
  <w:style w:type="character" w:styleId="FootnoteReference">
    <w:name w:val="footnote reference"/>
    <w:aliases w:val="16 Point,Superscript 6 Point,Superscript 6 Point + 11 pt,BVI fnr,BVI fnr Car Car,BVI fnr Car,BVI fnr Car Car Car Car,BVI fnr Car Car Car Car Char,ftref,(NECG) Footnote Reference,Ref,de nota al pie,fr,(Diplomarbeit FZ), BVI fnr,FNRefe"/>
    <w:basedOn w:val="DefaultParagraphFont"/>
    <w:link w:val="Char2"/>
    <w:uiPriority w:val="99"/>
    <w:qFormat/>
    <w:rsid w:val="003537CF"/>
    <w:rPr>
      <w:vertAlign w:val="superscript"/>
    </w:rPr>
  </w:style>
  <w:style w:type="paragraph" w:customStyle="1" w:styleId="Char2">
    <w:name w:val="Char2"/>
    <w:basedOn w:val="Normal"/>
    <w:link w:val="FootnoteReference"/>
    <w:uiPriority w:val="99"/>
    <w:rsid w:val="003537CF"/>
    <w:pPr>
      <w:spacing w:line="240" w:lineRule="exact"/>
    </w:pPr>
    <w:rPr>
      <w:vertAlign w:val="superscript"/>
    </w:rPr>
  </w:style>
  <w:style w:type="paragraph" w:styleId="Header">
    <w:name w:val="header"/>
    <w:basedOn w:val="Normal"/>
    <w:link w:val="HeaderChar"/>
    <w:uiPriority w:val="99"/>
    <w:unhideWhenUsed/>
    <w:rsid w:val="007E57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57DA"/>
  </w:style>
  <w:style w:type="paragraph" w:styleId="Footer">
    <w:name w:val="footer"/>
    <w:basedOn w:val="Normal"/>
    <w:link w:val="FooterChar"/>
    <w:uiPriority w:val="99"/>
    <w:unhideWhenUsed/>
    <w:rsid w:val="007E57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57DA"/>
  </w:style>
  <w:style w:type="character" w:customStyle="1" w:styleId="Heading1Char">
    <w:name w:val="Heading 1 Char"/>
    <w:basedOn w:val="DefaultParagraphFont"/>
    <w:link w:val="Heading1"/>
    <w:uiPriority w:val="9"/>
    <w:rsid w:val="001D70F4"/>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1D70F4"/>
    <w:pPr>
      <w:outlineLvl w:val="9"/>
    </w:pPr>
    <w:rPr>
      <w:lang w:val="en-US"/>
    </w:rPr>
  </w:style>
  <w:style w:type="paragraph" w:styleId="TOC1">
    <w:name w:val="toc 1"/>
    <w:basedOn w:val="Normal"/>
    <w:next w:val="Normal"/>
    <w:autoRedefine/>
    <w:uiPriority w:val="39"/>
    <w:unhideWhenUsed/>
    <w:rsid w:val="001D70F4"/>
    <w:pPr>
      <w:spacing w:after="100"/>
    </w:pPr>
  </w:style>
  <w:style w:type="character" w:styleId="Hyperlink">
    <w:name w:val="Hyperlink"/>
    <w:basedOn w:val="DefaultParagraphFont"/>
    <w:uiPriority w:val="99"/>
    <w:unhideWhenUsed/>
    <w:rsid w:val="001D70F4"/>
    <w:rPr>
      <w:color w:val="0563C1" w:themeColor="hyperlink"/>
      <w:u w:val="single"/>
    </w:rPr>
  </w:style>
  <w:style w:type="character" w:customStyle="1" w:styleId="Heading2Char">
    <w:name w:val="Heading 2 Char"/>
    <w:basedOn w:val="DefaultParagraphFont"/>
    <w:link w:val="Heading2"/>
    <w:uiPriority w:val="9"/>
    <w:rsid w:val="001D70F4"/>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663B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63BA1"/>
    <w:rPr>
      <w:sz w:val="16"/>
      <w:szCs w:val="16"/>
    </w:rPr>
  </w:style>
  <w:style w:type="paragraph" w:styleId="CommentText">
    <w:name w:val="annotation text"/>
    <w:basedOn w:val="Normal"/>
    <w:link w:val="CommentTextChar"/>
    <w:uiPriority w:val="99"/>
    <w:semiHidden/>
    <w:unhideWhenUsed/>
    <w:rsid w:val="00663BA1"/>
    <w:pPr>
      <w:spacing w:after="200" w:line="240" w:lineRule="auto"/>
    </w:pPr>
    <w:rPr>
      <w:sz w:val="20"/>
      <w:szCs w:val="20"/>
      <w:lang w:val="en-JM"/>
    </w:rPr>
  </w:style>
  <w:style w:type="character" w:customStyle="1" w:styleId="CommentTextChar">
    <w:name w:val="Comment Text Char"/>
    <w:basedOn w:val="DefaultParagraphFont"/>
    <w:link w:val="CommentText"/>
    <w:uiPriority w:val="99"/>
    <w:semiHidden/>
    <w:rsid w:val="00663BA1"/>
    <w:rPr>
      <w:sz w:val="20"/>
      <w:szCs w:val="20"/>
      <w:lang w:val="en-JM"/>
    </w:rPr>
  </w:style>
  <w:style w:type="paragraph" w:styleId="BalloonText">
    <w:name w:val="Balloon Text"/>
    <w:basedOn w:val="Normal"/>
    <w:link w:val="BalloonTextChar"/>
    <w:uiPriority w:val="99"/>
    <w:semiHidden/>
    <w:unhideWhenUsed/>
    <w:rsid w:val="00663B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3BA1"/>
    <w:rPr>
      <w:rFonts w:ascii="Segoe UI" w:hAnsi="Segoe UI" w:cs="Segoe UI"/>
      <w:sz w:val="18"/>
      <w:szCs w:val="18"/>
    </w:rPr>
  </w:style>
  <w:style w:type="paragraph" w:styleId="TOC2">
    <w:name w:val="toc 2"/>
    <w:basedOn w:val="Normal"/>
    <w:next w:val="Normal"/>
    <w:autoRedefine/>
    <w:uiPriority w:val="39"/>
    <w:unhideWhenUsed/>
    <w:rsid w:val="00F32656"/>
    <w:pPr>
      <w:spacing w:after="100"/>
      <w:ind w:left="220"/>
    </w:pPr>
  </w:style>
  <w:style w:type="character" w:customStyle="1" w:styleId="Heading4Char">
    <w:name w:val="Heading 4 Char"/>
    <w:basedOn w:val="DefaultParagraphFont"/>
    <w:link w:val="Heading4"/>
    <w:uiPriority w:val="9"/>
    <w:rsid w:val="007A006C"/>
    <w:rPr>
      <w:rFonts w:asciiTheme="majorHAnsi" w:eastAsiaTheme="majorEastAsia" w:hAnsiTheme="majorHAnsi" w:cstheme="majorBidi"/>
      <w:i/>
      <w:iCs/>
      <w:color w:val="2E74B5" w:themeColor="accent1" w:themeShade="BF"/>
    </w:rPr>
  </w:style>
  <w:style w:type="paragraph" w:customStyle="1" w:styleId="Style10ptRight01">
    <w:name w:val="Style 10 pt Right:  0.1&quot;"/>
    <w:basedOn w:val="Normal"/>
    <w:rsid w:val="007A006C"/>
    <w:pPr>
      <w:spacing w:after="0" w:line="240" w:lineRule="auto"/>
      <w:ind w:right="144"/>
    </w:pPr>
    <w:rPr>
      <w:rFonts w:ascii="Tahoma" w:eastAsia="Times New Roman" w:hAnsi="Tahoma" w:cs="Tahoma"/>
      <w:noProof/>
      <w:sz w:val="20"/>
      <w:szCs w:val="20"/>
      <w:lang w:val="es-ES" w:eastAsia="es-ES" w:bidi="es-ES"/>
    </w:rPr>
  </w:style>
  <w:style w:type="character" w:customStyle="1" w:styleId="Style10ptRaisedby6pt">
    <w:name w:val="Style 10 pt Raised by  6 pt"/>
    <w:basedOn w:val="DefaultParagraphFont"/>
    <w:rsid w:val="007A006C"/>
    <w:rPr>
      <w:rFonts w:ascii="Tahoma" w:hAnsi="Tahoma" w:cs="Tahoma" w:hint="default"/>
      <w:position w:val="12"/>
      <w:sz w:val="20"/>
      <w:lang w:val="es-ES" w:eastAsia="es-ES" w:bidi="es-ES"/>
    </w:rPr>
  </w:style>
  <w:style w:type="paragraph" w:styleId="Caption">
    <w:name w:val="caption"/>
    <w:basedOn w:val="Normal"/>
    <w:next w:val="Normal"/>
    <w:uiPriority w:val="35"/>
    <w:unhideWhenUsed/>
    <w:qFormat/>
    <w:rsid w:val="0061384A"/>
    <w:pPr>
      <w:spacing w:after="200" w:line="240" w:lineRule="auto"/>
    </w:pPr>
    <w:rPr>
      <w:rFonts w:eastAsiaTheme="minorEastAsia"/>
      <w:i/>
      <w:iCs/>
      <w:color w:val="44546A" w:themeColor="text2"/>
      <w:sz w:val="18"/>
      <w:szCs w:val="18"/>
      <w:lang w:val="en-US" w:eastAsia="es-ES"/>
    </w:rPr>
  </w:style>
  <w:style w:type="paragraph" w:styleId="BodyText">
    <w:name w:val="Body Text"/>
    <w:basedOn w:val="Normal"/>
    <w:link w:val="BodyTextChar"/>
    <w:uiPriority w:val="99"/>
    <w:rsid w:val="0061384A"/>
    <w:pPr>
      <w:spacing w:after="180" w:line="264" w:lineRule="auto"/>
    </w:pPr>
    <w:rPr>
      <w:rFonts w:eastAsiaTheme="minorEastAsia"/>
      <w:color w:val="595959" w:themeColor="text1" w:themeTint="A6"/>
      <w:szCs w:val="24"/>
      <w:lang w:val="en-US" w:eastAsia="es-ES"/>
    </w:rPr>
  </w:style>
  <w:style w:type="character" w:customStyle="1" w:styleId="BodyTextChar">
    <w:name w:val="Body Text Char"/>
    <w:basedOn w:val="DefaultParagraphFont"/>
    <w:link w:val="BodyText"/>
    <w:uiPriority w:val="99"/>
    <w:rsid w:val="0061384A"/>
    <w:rPr>
      <w:rFonts w:eastAsiaTheme="minorEastAsia"/>
      <w:color w:val="595959" w:themeColor="text1" w:themeTint="A6"/>
      <w:szCs w:val="24"/>
      <w:lang w:val="en-US" w:eastAsia="es-ES"/>
    </w:rPr>
  </w:style>
  <w:style w:type="character" w:customStyle="1" w:styleId="talk-transcriptfragment">
    <w:name w:val="talk-transcript__fragment"/>
    <w:basedOn w:val="DefaultParagraphFont"/>
    <w:rsid w:val="0061384A"/>
  </w:style>
  <w:style w:type="character" w:customStyle="1" w:styleId="teaser">
    <w:name w:val="teaser"/>
    <w:basedOn w:val="DefaultParagraphFont"/>
    <w:rsid w:val="0061384A"/>
  </w:style>
  <w:style w:type="paragraph" w:styleId="EndnoteText">
    <w:name w:val="endnote text"/>
    <w:basedOn w:val="Normal"/>
    <w:link w:val="EndnoteTextChar"/>
    <w:uiPriority w:val="99"/>
    <w:unhideWhenUsed/>
    <w:rsid w:val="0061384A"/>
    <w:pPr>
      <w:spacing w:after="0" w:line="240" w:lineRule="auto"/>
    </w:pPr>
    <w:rPr>
      <w:rFonts w:eastAsiaTheme="minorEastAsia"/>
      <w:sz w:val="20"/>
      <w:szCs w:val="20"/>
      <w:lang w:val="en-US" w:eastAsia="es-ES"/>
    </w:rPr>
  </w:style>
  <w:style w:type="character" w:customStyle="1" w:styleId="EndnoteTextChar">
    <w:name w:val="Endnote Text Char"/>
    <w:basedOn w:val="DefaultParagraphFont"/>
    <w:link w:val="EndnoteText"/>
    <w:uiPriority w:val="99"/>
    <w:rsid w:val="0061384A"/>
    <w:rPr>
      <w:rFonts w:eastAsiaTheme="minorEastAsia"/>
      <w:sz w:val="20"/>
      <w:szCs w:val="20"/>
      <w:lang w:val="en-US" w:eastAsia="es-ES"/>
    </w:rPr>
  </w:style>
  <w:style w:type="character" w:styleId="EndnoteReference">
    <w:name w:val="endnote reference"/>
    <w:basedOn w:val="DefaultParagraphFont"/>
    <w:uiPriority w:val="99"/>
    <w:semiHidden/>
    <w:unhideWhenUsed/>
    <w:rsid w:val="0061384A"/>
    <w:rPr>
      <w:vertAlign w:val="superscript"/>
    </w:rPr>
  </w:style>
  <w:style w:type="character" w:styleId="LineNumber">
    <w:name w:val="line number"/>
    <w:basedOn w:val="DefaultParagraphFont"/>
    <w:uiPriority w:val="99"/>
    <w:semiHidden/>
    <w:unhideWhenUsed/>
    <w:rsid w:val="008565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849048">
      <w:bodyDiv w:val="1"/>
      <w:marLeft w:val="0"/>
      <w:marRight w:val="0"/>
      <w:marTop w:val="0"/>
      <w:marBottom w:val="0"/>
      <w:divBdr>
        <w:top w:val="none" w:sz="0" w:space="0" w:color="auto"/>
        <w:left w:val="none" w:sz="0" w:space="0" w:color="auto"/>
        <w:bottom w:val="none" w:sz="0" w:space="0" w:color="auto"/>
        <w:right w:val="none" w:sz="0" w:space="0" w:color="auto"/>
      </w:divBdr>
      <w:divsChild>
        <w:div w:id="589504181">
          <w:marLeft w:val="0"/>
          <w:marRight w:val="0"/>
          <w:marTop w:val="0"/>
          <w:marBottom w:val="0"/>
          <w:divBdr>
            <w:top w:val="none" w:sz="0" w:space="0" w:color="auto"/>
            <w:left w:val="none" w:sz="0" w:space="0" w:color="auto"/>
            <w:bottom w:val="none" w:sz="0" w:space="0" w:color="auto"/>
            <w:right w:val="none" w:sz="0" w:space="0" w:color="auto"/>
          </w:divBdr>
        </w:div>
        <w:div w:id="153644029">
          <w:marLeft w:val="0"/>
          <w:marRight w:val="0"/>
          <w:marTop w:val="0"/>
          <w:marBottom w:val="0"/>
          <w:divBdr>
            <w:top w:val="none" w:sz="0" w:space="0" w:color="auto"/>
            <w:left w:val="none" w:sz="0" w:space="0" w:color="auto"/>
            <w:bottom w:val="none" w:sz="0" w:space="0" w:color="auto"/>
            <w:right w:val="none" w:sz="0" w:space="0" w:color="auto"/>
          </w:divBdr>
        </w:div>
        <w:div w:id="2037581446">
          <w:marLeft w:val="0"/>
          <w:marRight w:val="0"/>
          <w:marTop w:val="0"/>
          <w:marBottom w:val="0"/>
          <w:divBdr>
            <w:top w:val="none" w:sz="0" w:space="0" w:color="auto"/>
            <w:left w:val="none" w:sz="0" w:space="0" w:color="auto"/>
            <w:bottom w:val="none" w:sz="0" w:space="0" w:color="auto"/>
            <w:right w:val="none" w:sz="0" w:space="0" w:color="auto"/>
          </w:divBdr>
        </w:div>
        <w:div w:id="1184782068">
          <w:marLeft w:val="0"/>
          <w:marRight w:val="0"/>
          <w:marTop w:val="0"/>
          <w:marBottom w:val="0"/>
          <w:divBdr>
            <w:top w:val="none" w:sz="0" w:space="0" w:color="auto"/>
            <w:left w:val="none" w:sz="0" w:space="0" w:color="auto"/>
            <w:bottom w:val="none" w:sz="0" w:space="0" w:color="auto"/>
            <w:right w:val="none" w:sz="0" w:space="0" w:color="auto"/>
          </w:divBdr>
        </w:div>
        <w:div w:id="2007896964">
          <w:marLeft w:val="0"/>
          <w:marRight w:val="0"/>
          <w:marTop w:val="0"/>
          <w:marBottom w:val="0"/>
          <w:divBdr>
            <w:top w:val="none" w:sz="0" w:space="0" w:color="auto"/>
            <w:left w:val="none" w:sz="0" w:space="0" w:color="auto"/>
            <w:bottom w:val="none" w:sz="0" w:space="0" w:color="auto"/>
            <w:right w:val="none" w:sz="0" w:space="0" w:color="auto"/>
          </w:divBdr>
        </w:div>
        <w:div w:id="709111137">
          <w:marLeft w:val="0"/>
          <w:marRight w:val="0"/>
          <w:marTop w:val="0"/>
          <w:marBottom w:val="0"/>
          <w:divBdr>
            <w:top w:val="none" w:sz="0" w:space="0" w:color="auto"/>
            <w:left w:val="none" w:sz="0" w:space="0" w:color="auto"/>
            <w:bottom w:val="none" w:sz="0" w:space="0" w:color="auto"/>
            <w:right w:val="none" w:sz="0" w:space="0" w:color="auto"/>
          </w:divBdr>
        </w:div>
        <w:div w:id="2038851539">
          <w:marLeft w:val="0"/>
          <w:marRight w:val="0"/>
          <w:marTop w:val="0"/>
          <w:marBottom w:val="0"/>
          <w:divBdr>
            <w:top w:val="none" w:sz="0" w:space="0" w:color="auto"/>
            <w:left w:val="none" w:sz="0" w:space="0" w:color="auto"/>
            <w:bottom w:val="none" w:sz="0" w:space="0" w:color="auto"/>
            <w:right w:val="none" w:sz="0" w:space="0" w:color="auto"/>
          </w:divBdr>
        </w:div>
      </w:divsChild>
    </w:div>
    <w:div w:id="883978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768B88-12D4-45CF-8C9B-6D28E3DC2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1</Pages>
  <Words>1784</Words>
  <Characters>10174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House of Commons / Chambre des communes</Company>
  <LinksUpToDate>false</LinksUpToDate>
  <CharactersWithSpaces>11935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Trybowsk, Mateusz</cp:lastModifiedBy>
  <cp:revision>23</cp:revision>
  <cp:lastPrinted>2016-11-14T22:42:00Z</cp:lastPrinted>
  <dcterms:created xsi:type="dcterms:W3CDTF">2016-05-30T22:21:00Z</dcterms:created>
  <dcterms:modified xsi:type="dcterms:W3CDTF">2016-11-14T22:42:00Z</dcterms:modified>
</cp:coreProperties>
</file>